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67426" w14:textId="77777777" w:rsidR="00BC2FE9" w:rsidRPr="000915F8" w:rsidRDefault="00BC2FE9" w:rsidP="00BC2FE9">
      <w:pPr>
        <w:pStyle w:val="a9"/>
        <w:jc w:val="right"/>
        <w:rPr>
          <w:rFonts w:eastAsia="Times New Roman" w:cs="Times New Roman"/>
          <w:i/>
          <w:noProof w:val="0"/>
          <w:color w:val="1F4E79" w:themeColor="accent1" w:themeShade="80"/>
          <w:szCs w:val="24"/>
          <w:lang w:val="en-US" w:eastAsia="bg-BG"/>
        </w:rPr>
      </w:pPr>
      <w:r w:rsidRPr="000915F8">
        <w:rPr>
          <w:rFonts w:eastAsia="Times New Roman" w:cs="Times New Roman"/>
          <w:i/>
          <w:noProof w:val="0"/>
          <w:color w:val="1F4E79" w:themeColor="accent1" w:themeShade="80"/>
          <w:szCs w:val="24"/>
          <w:lang w:val="en-US" w:eastAsia="bg-BG"/>
        </w:rPr>
        <w:t>M</w:t>
      </w:r>
      <w:proofErr w:type="spellStart"/>
      <w:r w:rsidRPr="000915F8">
        <w:rPr>
          <w:rFonts w:eastAsia="Times New Roman" w:cs="Times New Roman"/>
          <w:i/>
          <w:noProof w:val="0"/>
          <w:color w:val="1F4E79" w:themeColor="accent1" w:themeShade="80"/>
          <w:szCs w:val="24"/>
          <w:lang w:eastAsia="bg-BG"/>
        </w:rPr>
        <w:t>етодология</w:t>
      </w:r>
      <w:proofErr w:type="spellEnd"/>
      <w:r w:rsidRPr="000915F8">
        <w:rPr>
          <w:rFonts w:eastAsia="Times New Roman" w:cs="Times New Roman"/>
          <w:i/>
          <w:noProof w:val="0"/>
          <w:color w:val="1F4E79" w:themeColor="accent1" w:themeShade="80"/>
          <w:szCs w:val="24"/>
          <w:lang w:val="en-US" w:eastAsia="bg-BG"/>
        </w:rPr>
        <w:t xml:space="preserve"> </w:t>
      </w:r>
      <w:r w:rsidRPr="000915F8">
        <w:rPr>
          <w:rFonts w:eastAsia="Times New Roman" w:cs="Times New Roman"/>
          <w:i/>
          <w:noProof w:val="0"/>
          <w:color w:val="1F4E79" w:themeColor="accent1" w:themeShade="80"/>
          <w:szCs w:val="24"/>
          <w:lang w:eastAsia="bg-BG"/>
        </w:rPr>
        <w:t>за наблюдение и проверки на достъпността</w:t>
      </w:r>
    </w:p>
    <w:p w14:paraId="0282B8F0" w14:textId="77777777" w:rsidR="00BC2FE9" w:rsidRPr="000915F8" w:rsidRDefault="00BC2FE9" w:rsidP="00BC2FE9">
      <w:pPr>
        <w:pStyle w:val="a9"/>
        <w:jc w:val="right"/>
        <w:rPr>
          <w:rFonts w:eastAsia="Times New Roman" w:cs="Times New Roman"/>
          <w:i/>
          <w:noProof w:val="0"/>
          <w:color w:val="1F4E79" w:themeColor="accent1" w:themeShade="80"/>
          <w:szCs w:val="24"/>
          <w:lang w:val="en-US" w:eastAsia="bg-BG"/>
        </w:rPr>
      </w:pPr>
      <w:r w:rsidRPr="000915F8">
        <w:rPr>
          <w:rFonts w:eastAsia="Times New Roman" w:cs="Times New Roman"/>
          <w:i/>
          <w:noProof w:val="0"/>
          <w:color w:val="1F4E79" w:themeColor="accent1" w:themeShade="80"/>
          <w:szCs w:val="24"/>
          <w:lang w:eastAsia="bg-BG"/>
        </w:rPr>
        <w:t>на съдържанието на интернет страниците и мобилните приложения</w:t>
      </w:r>
    </w:p>
    <w:p w14:paraId="5000ACC5" w14:textId="77777777" w:rsidR="003721EC" w:rsidRPr="000915F8" w:rsidRDefault="001B4D8F" w:rsidP="001B4D8F">
      <w:pPr>
        <w:jc w:val="right"/>
        <w:rPr>
          <w:rFonts w:cs="Times New Roman"/>
          <w:b/>
          <w:i/>
          <w:szCs w:val="24"/>
        </w:rPr>
      </w:pPr>
      <w:r w:rsidRPr="000915F8">
        <w:rPr>
          <w:rFonts w:cs="Times New Roman"/>
          <w:b/>
          <w:i/>
          <w:szCs w:val="24"/>
        </w:rPr>
        <w:t>Приложение № 9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1B4D8F" w:rsidRPr="000915F8" w14:paraId="477D36F0" w14:textId="77777777" w:rsidTr="005E24C5">
        <w:trPr>
          <w:trHeight w:val="639"/>
        </w:trPr>
        <w:tc>
          <w:tcPr>
            <w:tcW w:w="9634" w:type="dxa"/>
            <w:gridSpan w:val="2"/>
            <w:vAlign w:val="center"/>
          </w:tcPr>
          <w:p w14:paraId="5F75DBC6" w14:textId="7344CC0A" w:rsidR="001B4D8F" w:rsidRPr="000915F8" w:rsidRDefault="001B4D8F" w:rsidP="007C73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0915F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ДЕКЛАРАЦИЯ ЗА ДОСТЪПНОСТ</w:t>
            </w:r>
          </w:p>
        </w:tc>
      </w:tr>
      <w:tr w:rsidR="001B4D8F" w:rsidRPr="000915F8" w14:paraId="14C6EAB2" w14:textId="77777777" w:rsidTr="005E24C5">
        <w:tc>
          <w:tcPr>
            <w:tcW w:w="9634" w:type="dxa"/>
            <w:gridSpan w:val="2"/>
            <w:vAlign w:val="center"/>
          </w:tcPr>
          <w:p w14:paraId="29B16044" w14:textId="09AB1605" w:rsidR="001B4D8F" w:rsidRPr="000915F8" w:rsidRDefault="001B4D8F" w:rsidP="001B4D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r w:rsidRPr="000915F8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 w:val="24"/>
                <w:szCs w:val="24"/>
                <w:lang w:val="en-US"/>
              </w:rPr>
              <w:t>РАЗДЕЛ 1</w:t>
            </w:r>
          </w:p>
        </w:tc>
      </w:tr>
      <w:tr w:rsidR="001B4D8F" w:rsidRPr="000915F8" w14:paraId="007608BA" w14:textId="77777777" w:rsidTr="005E24C5">
        <w:trPr>
          <w:trHeight w:val="294"/>
        </w:trPr>
        <w:tc>
          <w:tcPr>
            <w:tcW w:w="9634" w:type="dxa"/>
            <w:gridSpan w:val="2"/>
            <w:vAlign w:val="center"/>
          </w:tcPr>
          <w:p w14:paraId="126D26CC" w14:textId="037862D6" w:rsidR="001B4D8F" w:rsidRPr="000915F8" w:rsidRDefault="001B4D8F" w:rsidP="007C73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color w:val="000000"/>
                <w:sz w:val="24"/>
                <w:szCs w:val="24"/>
              </w:rPr>
            </w:pPr>
            <w:r w:rsidRPr="000915F8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color w:val="000000"/>
                <w:sz w:val="24"/>
                <w:szCs w:val="24"/>
              </w:rPr>
              <w:t>ЗАДЪЛЖИТЕЛНО СЪДЪРЖАНИЕ</w:t>
            </w:r>
          </w:p>
        </w:tc>
      </w:tr>
      <w:tr w:rsidR="001B4D8F" w:rsidRPr="000915F8" w14:paraId="66316B97" w14:textId="77777777" w:rsidTr="005E24C5">
        <w:tc>
          <w:tcPr>
            <w:tcW w:w="9634" w:type="dxa"/>
            <w:gridSpan w:val="2"/>
          </w:tcPr>
          <w:p w14:paraId="7407B180" w14:textId="1FBA549A" w:rsidR="001B4D8F" w:rsidRPr="000915F8" w:rsidRDefault="00977449" w:rsidP="001B4D8F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</w:rPr>
            </w:pPr>
            <w:r w:rsidRPr="000915F8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</w:rPr>
              <w:t>Регионална инспекция по околната среда и водите - Пловдив</w:t>
            </w:r>
          </w:p>
        </w:tc>
      </w:tr>
      <w:tr w:rsidR="001B4D8F" w:rsidRPr="000915F8" w14:paraId="4D2BA2B5" w14:textId="77777777" w:rsidTr="005E24C5">
        <w:trPr>
          <w:trHeight w:val="323"/>
        </w:trPr>
        <w:tc>
          <w:tcPr>
            <w:tcW w:w="9634" w:type="dxa"/>
            <w:gridSpan w:val="2"/>
            <w:vAlign w:val="center"/>
          </w:tcPr>
          <w:p w14:paraId="10F975DF" w14:textId="77777777" w:rsidR="001B4D8F" w:rsidRPr="000915F8" w:rsidRDefault="001B4D8F" w:rsidP="00B0792C">
            <w:pP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</w:rPr>
            </w:pPr>
            <w:r w:rsidRPr="000915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се ангажира да осигури достъп до:</w:t>
            </w:r>
          </w:p>
        </w:tc>
      </w:tr>
      <w:tr w:rsidR="001B4D8F" w:rsidRPr="000915F8" w14:paraId="16EAD852" w14:textId="77777777" w:rsidTr="005E24C5">
        <w:tc>
          <w:tcPr>
            <w:tcW w:w="9634" w:type="dxa"/>
            <w:gridSpan w:val="2"/>
          </w:tcPr>
          <w:p w14:paraId="1E0DEA86" w14:textId="58B1E019" w:rsidR="001B4D8F" w:rsidRPr="000915F8" w:rsidRDefault="00977449" w:rsidP="001B4D8F">
            <w:pPr>
              <w:jc w:val="center"/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 w:val="24"/>
                <w:szCs w:val="24"/>
              </w:rPr>
            </w:pPr>
            <w:r w:rsidRPr="000915F8">
              <w:rPr>
                <w:rFonts w:ascii="Times New Roman" w:eastAsia="Times New Roman" w:hAnsi="Times New Roman" w:cs="Times New Roman"/>
                <w:bCs/>
                <w:i/>
                <w:noProof w:val="0"/>
                <w:color w:val="000000"/>
                <w:sz w:val="24"/>
                <w:szCs w:val="24"/>
              </w:rPr>
              <w:t>Уебсайта си</w:t>
            </w:r>
          </w:p>
        </w:tc>
      </w:tr>
      <w:tr w:rsidR="001B4D8F" w:rsidRPr="000915F8" w14:paraId="1FC34D4C" w14:textId="77777777" w:rsidTr="005E24C5">
        <w:tc>
          <w:tcPr>
            <w:tcW w:w="9634" w:type="dxa"/>
            <w:gridSpan w:val="2"/>
          </w:tcPr>
          <w:p w14:paraId="75CB9FED" w14:textId="5C541386" w:rsidR="001B4D8F" w:rsidRPr="000915F8" w:rsidRDefault="001B4D8F" w:rsidP="002D744E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0915F8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4"/>
                <w:szCs w:val="24"/>
              </w:rPr>
              <w:t xml:space="preserve">в съответствие с чл. 58в от </w:t>
            </w:r>
            <w:hyperlink r:id="rId7" w:history="1">
              <w:r w:rsidRPr="000915F8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Закон за електронното управление</w:t>
              </w:r>
            </w:hyperlink>
            <w:r w:rsidRPr="000915F8">
              <w:rPr>
                <w:rStyle w:val="af0"/>
                <w:rFonts w:ascii="Times New Roman" w:hAnsi="Times New Roman" w:cs="Times New Roman"/>
                <w:sz w:val="24"/>
                <w:szCs w:val="24"/>
                <w:u w:color="0070C0"/>
              </w:rPr>
              <w:t xml:space="preserve"> </w:t>
            </w:r>
            <w:r w:rsidR="00B0792C" w:rsidRPr="000915F8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4"/>
                <w:szCs w:val="24"/>
              </w:rPr>
              <w:t>(доп. ДВ. бр.102 от 31 д</w:t>
            </w:r>
            <w:r w:rsidRPr="000915F8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4"/>
                <w:szCs w:val="24"/>
              </w:rPr>
              <w:t>екември 2019</w:t>
            </w:r>
            <w:r w:rsidR="00B0792C" w:rsidRPr="000915F8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4"/>
                <w:szCs w:val="24"/>
              </w:rPr>
              <w:t xml:space="preserve"> </w:t>
            </w:r>
            <w:r w:rsidRPr="000915F8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4"/>
                <w:szCs w:val="24"/>
              </w:rPr>
              <w:t xml:space="preserve">г.) и чл. 39 и 39а от </w:t>
            </w:r>
            <w:hyperlink r:id="rId8" w:history="1">
              <w:r w:rsidRPr="000915F8">
                <w:rPr>
                  <w:rStyle w:val="af0"/>
                  <w:rFonts w:ascii="Times New Roman" w:eastAsia="Times New Roman" w:hAnsi="Times New Roman" w:cs="Times New Roman"/>
                  <w:noProof w:val="0"/>
                  <w:sz w:val="24"/>
                  <w:szCs w:val="24"/>
                  <w:u w:color="0070C0"/>
                </w:rPr>
                <w:t>Наредба за общите изисквания към информационните системи, регистрите и електронните административни услуги</w:t>
              </w:r>
            </w:hyperlink>
            <w:r w:rsidRPr="000915F8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4"/>
                <w:szCs w:val="24"/>
              </w:rPr>
              <w:t xml:space="preserve"> </w:t>
            </w:r>
            <w:r w:rsidR="00B0792C" w:rsidRPr="000915F8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4"/>
                <w:szCs w:val="24"/>
              </w:rPr>
              <w:t>(изм. и доп. ДВ. бр.</w:t>
            </w:r>
            <w:r w:rsidR="00A5195A" w:rsidRPr="000915F8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4"/>
                <w:szCs w:val="24"/>
              </w:rPr>
              <w:t xml:space="preserve"> </w:t>
            </w:r>
            <w:r w:rsidR="00B0792C" w:rsidRPr="000915F8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4"/>
                <w:szCs w:val="24"/>
              </w:rPr>
              <w:t>4 от 14 я</w:t>
            </w:r>
            <w:r w:rsidRPr="000915F8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4"/>
                <w:szCs w:val="24"/>
              </w:rPr>
              <w:t>нуари 2020</w:t>
            </w:r>
            <w:r w:rsidR="00B0792C" w:rsidRPr="000915F8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4"/>
                <w:szCs w:val="24"/>
              </w:rPr>
              <w:t xml:space="preserve"> </w:t>
            </w:r>
            <w:r w:rsidR="002D744E" w:rsidRPr="000915F8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4"/>
                <w:szCs w:val="24"/>
              </w:rPr>
              <w:t>г.)</w:t>
            </w:r>
          </w:p>
        </w:tc>
      </w:tr>
      <w:tr w:rsidR="001B4D8F" w:rsidRPr="000915F8" w14:paraId="1B425875" w14:textId="77777777" w:rsidTr="005E24C5">
        <w:trPr>
          <w:trHeight w:val="314"/>
        </w:trPr>
        <w:tc>
          <w:tcPr>
            <w:tcW w:w="9634" w:type="dxa"/>
            <w:gridSpan w:val="2"/>
          </w:tcPr>
          <w:p w14:paraId="22791C60" w14:textId="77777777" w:rsidR="001B4D8F" w:rsidRPr="000915F8" w:rsidRDefault="001B4D8F" w:rsidP="001B4D8F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</w:rPr>
            </w:pPr>
            <w:r w:rsidRPr="000915F8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</w:rPr>
              <w:t xml:space="preserve">Настоящата декларация за достъпност се отнася до: </w:t>
            </w:r>
          </w:p>
        </w:tc>
      </w:tr>
      <w:tr w:rsidR="001B4D8F" w:rsidRPr="000915F8" w14:paraId="7E211D48" w14:textId="77777777" w:rsidTr="005E24C5">
        <w:tc>
          <w:tcPr>
            <w:tcW w:w="9634" w:type="dxa"/>
            <w:gridSpan w:val="2"/>
          </w:tcPr>
          <w:p w14:paraId="5B484237" w14:textId="3A02E0FF" w:rsidR="001B4D8F" w:rsidRPr="000915F8" w:rsidRDefault="00C51A53" w:rsidP="00C51A53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noProof w:val="0"/>
                <w:color w:val="000000"/>
                <w:sz w:val="24"/>
                <w:szCs w:val="24"/>
              </w:rPr>
            </w:pPr>
            <w:r w:rsidRPr="000915F8">
              <w:rPr>
                <w:rFonts w:ascii="Times New Roman" w:eastAsia="Times New Roman" w:hAnsi="Times New Roman" w:cs="Times New Roman"/>
                <w:bCs/>
                <w:i/>
                <w:noProof w:val="0"/>
                <w:color w:val="000000"/>
                <w:sz w:val="24"/>
                <w:szCs w:val="24"/>
              </w:rPr>
              <w:t>У</w:t>
            </w:r>
            <w:r w:rsidR="00977449" w:rsidRPr="000915F8">
              <w:rPr>
                <w:rFonts w:ascii="Times New Roman" w:eastAsia="Times New Roman" w:hAnsi="Times New Roman" w:cs="Times New Roman"/>
                <w:bCs/>
                <w:i/>
                <w:noProof w:val="0"/>
                <w:color w:val="000000"/>
                <w:sz w:val="24"/>
                <w:szCs w:val="24"/>
              </w:rPr>
              <w:t>ебсайт</w:t>
            </w:r>
            <w:r w:rsidRPr="000915F8">
              <w:rPr>
                <w:rFonts w:ascii="Times New Roman" w:eastAsia="Times New Roman" w:hAnsi="Times New Roman" w:cs="Times New Roman"/>
                <w:bCs/>
                <w:i/>
                <w:noProof w:val="0"/>
                <w:color w:val="000000"/>
                <w:sz w:val="24"/>
                <w:szCs w:val="24"/>
              </w:rPr>
              <w:t xml:space="preserve"> с адрес: https://</w:t>
            </w:r>
            <w:r w:rsidRPr="000915F8"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</w:rPr>
              <w:t>plovdiv.riew.gov.bg</w:t>
            </w:r>
          </w:p>
        </w:tc>
      </w:tr>
      <w:tr w:rsidR="001B4D8F" w:rsidRPr="000915F8" w14:paraId="0BAA14C2" w14:textId="77777777" w:rsidTr="005E24C5">
        <w:tc>
          <w:tcPr>
            <w:tcW w:w="9634" w:type="dxa"/>
            <w:gridSpan w:val="2"/>
          </w:tcPr>
          <w:p w14:paraId="2235F94F" w14:textId="25071453" w:rsidR="001B4D8F" w:rsidRPr="000915F8" w:rsidRDefault="001B4D8F" w:rsidP="008F6B44">
            <w:pP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</w:rPr>
            </w:pPr>
          </w:p>
        </w:tc>
      </w:tr>
      <w:tr w:rsidR="001B4D8F" w:rsidRPr="000915F8" w14:paraId="34DB07B5" w14:textId="77777777" w:rsidTr="005E24C5">
        <w:tc>
          <w:tcPr>
            <w:tcW w:w="9634" w:type="dxa"/>
            <w:gridSpan w:val="2"/>
          </w:tcPr>
          <w:p w14:paraId="03CB99E1" w14:textId="77777777" w:rsidR="001B4D8F" w:rsidRPr="000915F8" w:rsidRDefault="001B4D8F" w:rsidP="001B4D8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0915F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  <w:t>Стандарт, който е спазен за осигуряване на достъпно съдържание:</w:t>
            </w:r>
          </w:p>
        </w:tc>
      </w:tr>
      <w:tr w:rsidR="007B3045" w:rsidRPr="000915F8" w14:paraId="4569BD80" w14:textId="77777777" w:rsidTr="005E24C5">
        <w:tc>
          <w:tcPr>
            <w:tcW w:w="9634" w:type="dxa"/>
            <w:gridSpan w:val="2"/>
          </w:tcPr>
          <w:p w14:paraId="51C382B8" w14:textId="537651A2" w:rsidR="001B4D8F" w:rsidRPr="000915F8" w:rsidRDefault="001B4D8F" w:rsidP="001B4D8F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 w:themeColor="text1"/>
                <w:sz w:val="24"/>
                <w:szCs w:val="24"/>
              </w:rPr>
            </w:pPr>
            <w:r w:rsidRPr="000915F8">
              <w:rPr>
                <w:rFonts w:ascii="Times New Roman" w:eastAsia="Times New Roman" w:hAnsi="Times New Roman" w:cs="Times New Roman"/>
                <w:bCs/>
                <w:noProof w:val="0"/>
                <w:color w:val="000000" w:themeColor="text1"/>
                <w:sz w:val="24"/>
                <w:szCs w:val="24"/>
              </w:rPr>
              <w:t xml:space="preserve">○ </w:t>
            </w:r>
            <w:hyperlink r:id="rId9" w:history="1">
              <w:r w:rsidRPr="000915F8">
                <w:rPr>
                  <w:rStyle w:val="af0"/>
                  <w:rFonts w:ascii="Times New Roman" w:eastAsia="Times New Roman" w:hAnsi="Times New Roman" w:cs="Times New Roman"/>
                  <w:bCs/>
                  <w:noProof w:val="0"/>
                  <w:color w:val="000000" w:themeColor="text1"/>
                  <w:sz w:val="24"/>
                  <w:szCs w:val="24"/>
                </w:rPr>
                <w:t xml:space="preserve">EN 301 549 </w:t>
              </w:r>
              <w:r w:rsidR="00833ACA" w:rsidRPr="000915F8">
                <w:rPr>
                  <w:rStyle w:val="af0"/>
                  <w:rFonts w:ascii="Times New Roman" w:eastAsia="Times New Roman" w:hAnsi="Times New Roman" w:cs="Times New Roman"/>
                  <w:bCs/>
                  <w:noProof w:val="0"/>
                  <w:color w:val="000000" w:themeColor="text1"/>
                  <w:sz w:val="24"/>
                  <w:szCs w:val="24"/>
                  <w:lang w:val="en-US"/>
                </w:rPr>
                <w:t>V</w:t>
              </w:r>
              <w:r w:rsidR="00833ACA" w:rsidRPr="000915F8">
                <w:rPr>
                  <w:rStyle w:val="af0"/>
                  <w:rFonts w:ascii="Times New Roman" w:eastAsia="Times New Roman" w:hAnsi="Times New Roman" w:cs="Times New Roman"/>
                  <w:bCs/>
                  <w:noProof w:val="0"/>
                  <w:color w:val="000000" w:themeColor="text1"/>
                  <w:sz w:val="24"/>
                  <w:szCs w:val="24"/>
                </w:rPr>
                <w:t>2.1.2 (2018-08)</w:t>
              </w:r>
            </w:hyperlink>
          </w:p>
          <w:p w14:paraId="01C388F5" w14:textId="46C65950" w:rsidR="001B4D8F" w:rsidRPr="000915F8" w:rsidRDefault="001B4D8F" w:rsidP="001B4D8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color w:val="000000" w:themeColor="text1"/>
                <w:sz w:val="24"/>
                <w:szCs w:val="24"/>
              </w:rPr>
            </w:pPr>
          </w:p>
        </w:tc>
      </w:tr>
      <w:tr w:rsidR="001B4D8F" w:rsidRPr="000915F8" w14:paraId="4A10E411" w14:textId="77777777" w:rsidTr="005E24C5">
        <w:trPr>
          <w:trHeight w:val="325"/>
        </w:trPr>
        <w:tc>
          <w:tcPr>
            <w:tcW w:w="9634" w:type="dxa"/>
            <w:gridSpan w:val="2"/>
            <w:vAlign w:val="center"/>
          </w:tcPr>
          <w:p w14:paraId="0497AE93" w14:textId="77777777" w:rsidR="001B4D8F" w:rsidRPr="000915F8" w:rsidRDefault="001B4D8F" w:rsidP="00E47666">
            <w:pPr>
              <w:numPr>
                <w:ilvl w:val="0"/>
                <w:numId w:val="6"/>
              </w:numPr>
              <w:ind w:left="738" w:hanging="378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0915F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  <w:t>Статус на съответствие</w:t>
            </w:r>
            <w:r w:rsidRPr="000915F8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  <w:highlight w:val="cyan"/>
              </w:rPr>
              <w:t xml:space="preserve"> </w:t>
            </w:r>
          </w:p>
        </w:tc>
      </w:tr>
      <w:tr w:rsidR="007B3045" w:rsidRPr="000915F8" w14:paraId="00FD2D38" w14:textId="77777777" w:rsidTr="005E24C5">
        <w:trPr>
          <w:trHeight w:val="677"/>
        </w:trPr>
        <w:tc>
          <w:tcPr>
            <w:tcW w:w="9634" w:type="dxa"/>
            <w:gridSpan w:val="2"/>
          </w:tcPr>
          <w:p w14:paraId="5D92602C" w14:textId="0897E461" w:rsidR="001B4D8F" w:rsidRPr="000915F8" w:rsidRDefault="001B4D8F" w:rsidP="001B4D8F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bCs/>
                <w:noProof w:val="0"/>
                <w:color w:val="000000" w:themeColor="text1"/>
                <w:sz w:val="24"/>
                <w:szCs w:val="24"/>
              </w:rPr>
            </w:pPr>
            <w:r w:rsidRPr="000915F8">
              <w:rPr>
                <w:rFonts w:ascii="Times New Roman" w:eastAsia="Times New Roman" w:hAnsi="Times New Roman" w:cs="Times New Roman"/>
                <w:bCs/>
                <w:noProof w:val="0"/>
                <w:color w:val="000000" w:themeColor="text1"/>
                <w:sz w:val="24"/>
                <w:szCs w:val="24"/>
              </w:rPr>
              <w:t>частично съответства на изискванията на посочения стандарт</w:t>
            </w:r>
            <w:r w:rsidRPr="000915F8">
              <w:rPr>
                <w:rFonts w:ascii="Times New Roman" w:eastAsia="Times New Roman" w:hAnsi="Times New Roman" w:cs="Times New Roman"/>
                <w:bCs/>
                <w:i/>
                <w:iCs/>
                <w:noProof w:val="0"/>
                <w:color w:val="000000" w:themeColor="text1"/>
                <w:sz w:val="24"/>
                <w:szCs w:val="24"/>
              </w:rPr>
              <w:t xml:space="preserve">- </w:t>
            </w:r>
            <w:r w:rsidRPr="000915F8">
              <w:rPr>
                <w:rFonts w:ascii="Times New Roman" w:eastAsia="Times New Roman" w:hAnsi="Times New Roman" w:cs="Times New Roman"/>
                <w:bCs/>
                <w:noProof w:val="0"/>
                <w:color w:val="000000" w:themeColor="text1"/>
                <w:sz w:val="24"/>
                <w:szCs w:val="24"/>
              </w:rPr>
              <w:t xml:space="preserve">поради </w:t>
            </w:r>
            <w:r w:rsidR="006B7817" w:rsidRPr="000915F8">
              <w:rPr>
                <w:rFonts w:ascii="Times New Roman" w:eastAsia="Times New Roman" w:hAnsi="Times New Roman" w:cs="Times New Roman"/>
                <w:bCs/>
                <w:iCs/>
                <w:noProof w:val="0"/>
                <w:color w:val="000000" w:themeColor="text1"/>
                <w:sz w:val="24"/>
                <w:szCs w:val="24"/>
              </w:rPr>
              <w:t>несъответствията</w:t>
            </w:r>
            <w:r w:rsidR="006B7817" w:rsidRPr="000915F8">
              <w:rPr>
                <w:rFonts w:ascii="Times New Roman" w:eastAsia="Times New Roman" w:hAnsi="Times New Roman" w:cs="Times New Roman"/>
                <w:bCs/>
                <w:noProof w:val="0"/>
                <w:color w:val="000000" w:themeColor="text1"/>
                <w:sz w:val="24"/>
                <w:szCs w:val="24"/>
              </w:rPr>
              <w:t xml:space="preserve"> </w:t>
            </w:r>
            <w:r w:rsidR="006B7817" w:rsidRPr="000915F8">
              <w:rPr>
                <w:rFonts w:ascii="Times New Roman" w:eastAsia="Times New Roman" w:hAnsi="Times New Roman" w:cs="Times New Roman"/>
                <w:bCs/>
                <w:iCs/>
                <w:noProof w:val="0"/>
                <w:color w:val="000000" w:themeColor="text1"/>
                <w:sz w:val="24"/>
                <w:szCs w:val="24"/>
              </w:rPr>
              <w:t>и</w:t>
            </w:r>
            <w:r w:rsidR="006B7817" w:rsidRPr="000915F8">
              <w:rPr>
                <w:rFonts w:ascii="Times New Roman" w:eastAsia="Times New Roman" w:hAnsi="Times New Roman" w:cs="Times New Roman"/>
                <w:bCs/>
                <w:noProof w:val="0"/>
                <w:color w:val="000000" w:themeColor="text1"/>
                <w:sz w:val="24"/>
                <w:szCs w:val="24"/>
              </w:rPr>
              <w:t xml:space="preserve"> </w:t>
            </w:r>
            <w:r w:rsidRPr="000915F8">
              <w:rPr>
                <w:rFonts w:ascii="Times New Roman" w:eastAsia="Times New Roman" w:hAnsi="Times New Roman" w:cs="Times New Roman"/>
                <w:bCs/>
                <w:iCs/>
                <w:noProof w:val="0"/>
                <w:color w:val="000000" w:themeColor="text1"/>
                <w:sz w:val="24"/>
                <w:szCs w:val="24"/>
              </w:rPr>
              <w:t>изключенията</w:t>
            </w:r>
            <w:r w:rsidRPr="000915F8">
              <w:rPr>
                <w:rFonts w:ascii="Times New Roman" w:eastAsia="Times New Roman" w:hAnsi="Times New Roman" w:cs="Times New Roman"/>
                <w:bCs/>
                <w:noProof w:val="0"/>
                <w:color w:val="000000" w:themeColor="text1"/>
                <w:sz w:val="24"/>
                <w:szCs w:val="24"/>
              </w:rPr>
              <w:t>, посочени по-долу</w:t>
            </w:r>
          </w:p>
          <w:p w14:paraId="53806DB2" w14:textId="77777777" w:rsidR="001B4D8F" w:rsidRPr="000915F8" w:rsidRDefault="001B4D8F" w:rsidP="001B4D8F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bCs/>
                <w:noProof w:val="0"/>
                <w:color w:val="000000" w:themeColor="text1"/>
                <w:sz w:val="24"/>
                <w:szCs w:val="24"/>
              </w:rPr>
            </w:pPr>
          </w:p>
        </w:tc>
      </w:tr>
      <w:tr w:rsidR="001B4D8F" w:rsidRPr="000915F8" w14:paraId="7BC471DC" w14:textId="77777777" w:rsidTr="005E24C5">
        <w:tc>
          <w:tcPr>
            <w:tcW w:w="9634" w:type="dxa"/>
            <w:gridSpan w:val="2"/>
          </w:tcPr>
          <w:p w14:paraId="42E8E5CB" w14:textId="360F3FB1" w:rsidR="001B4D8F" w:rsidRPr="000915F8" w:rsidRDefault="007B3045" w:rsidP="005E24C5">
            <w:pPr>
              <w:shd w:val="clear" w:color="auto" w:fill="FFFFFF"/>
              <w:tabs>
                <w:tab w:val="left" w:pos="1860"/>
                <w:tab w:val="center" w:pos="4590"/>
              </w:tabs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0915F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sz w:val="24"/>
                <w:szCs w:val="24"/>
                <w:lang w:val="en-US"/>
              </w:rPr>
              <w:t xml:space="preserve">II. </w:t>
            </w:r>
            <w:r w:rsidRPr="000915F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sz w:val="24"/>
                <w:szCs w:val="24"/>
              </w:rPr>
              <w:t>Недостъпно съдържание:</w:t>
            </w:r>
            <w:r w:rsidRPr="000915F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sz w:val="24"/>
                <w:szCs w:val="24"/>
              </w:rPr>
              <w:t xml:space="preserve"> </w:t>
            </w:r>
            <w:r w:rsidR="005E24C5" w:rsidRPr="000915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В таблицата са описани изискванията на стандарта, които</w:t>
            </w:r>
            <w:r w:rsidR="00C44E5A" w:rsidRPr="000915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не са приложени, приложени са </w:t>
            </w:r>
            <w:r w:rsidR="005E24C5" w:rsidRPr="000915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частично или са неприложими. Изцяло покритите изисквания на стандарта не се описват, съгласно изискванията за попълване на декларацията за съответствие.</w:t>
            </w:r>
          </w:p>
        </w:tc>
      </w:tr>
      <w:tr w:rsidR="001B4D8F" w:rsidRPr="000915F8" w14:paraId="4230E676" w14:textId="77777777" w:rsidTr="005E24C5">
        <w:tc>
          <w:tcPr>
            <w:tcW w:w="3681" w:type="dxa"/>
          </w:tcPr>
          <w:p w14:paraId="1B69BEF9" w14:textId="2E6F2D58" w:rsidR="001B4D8F" w:rsidRPr="000915F8" w:rsidRDefault="001B4D8F" w:rsidP="0065496D">
            <w:pPr>
              <w:shd w:val="clear" w:color="auto" w:fill="FFFFFF"/>
              <w:ind w:left="313"/>
              <w:contextualSpacing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</w:rPr>
            </w:pPr>
            <w:r w:rsidRPr="000915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Описание </w:t>
            </w:r>
          </w:p>
        </w:tc>
        <w:tc>
          <w:tcPr>
            <w:tcW w:w="5953" w:type="dxa"/>
            <w:vAlign w:val="center"/>
          </w:tcPr>
          <w:p w14:paraId="42D00A88" w14:textId="12B92F28" w:rsidR="001B4D8F" w:rsidRPr="000915F8" w:rsidRDefault="0065496D" w:rsidP="001B4D8F">
            <w:pPr>
              <w:shd w:val="clear" w:color="auto" w:fill="FFFFFF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посочване на несъответствието</w:t>
            </w:r>
          </w:p>
        </w:tc>
      </w:tr>
      <w:tr w:rsidR="005E24C5" w:rsidRPr="000915F8" w14:paraId="722ED863" w14:textId="77777777" w:rsidTr="005E24C5">
        <w:trPr>
          <w:trHeight w:val="566"/>
        </w:trPr>
        <w:tc>
          <w:tcPr>
            <w:tcW w:w="3681" w:type="dxa"/>
            <w:shd w:val="clear" w:color="auto" w:fill="auto"/>
          </w:tcPr>
          <w:p w14:paraId="7C533ADB" w14:textId="77777777" w:rsidR="000915F8" w:rsidRPr="000915F8" w:rsidRDefault="005E24C5" w:rsidP="00B85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F8">
              <w:rPr>
                <w:rFonts w:ascii="Times New Roman" w:hAnsi="Times New Roman" w:cs="Times New Roman"/>
                <w:sz w:val="24"/>
                <w:szCs w:val="24"/>
              </w:rPr>
              <w:t>Нетекстово съдържание</w:t>
            </w:r>
          </w:p>
          <w:p w14:paraId="3B00BF93" w14:textId="2F3AC2E3" w:rsidR="005E24C5" w:rsidRPr="000915F8" w:rsidRDefault="005E24C5" w:rsidP="00B85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>
              <w:r w:rsidRPr="000915F8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9.1.1.1 (А)</w:t>
              </w:r>
            </w:hyperlink>
          </w:p>
        </w:tc>
        <w:tc>
          <w:tcPr>
            <w:tcW w:w="5953" w:type="dxa"/>
            <w:shd w:val="clear" w:color="auto" w:fill="auto"/>
          </w:tcPr>
          <w:p w14:paraId="26C25002" w14:textId="61BF928D" w:rsidR="005E24C5" w:rsidRPr="000915F8" w:rsidRDefault="005E24C5" w:rsidP="00B85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5F8">
              <w:rPr>
                <w:rFonts w:ascii="Times New Roman" w:hAnsi="Times New Roman" w:cs="Times New Roman"/>
                <w:sz w:val="24"/>
                <w:szCs w:val="24"/>
              </w:rPr>
              <w:t>За всяко представено на потребителя нетекстово съдържание да има текстова алтерн</w:t>
            </w:r>
            <w:r w:rsidR="00C44E5A" w:rsidRPr="000915F8">
              <w:rPr>
                <w:rFonts w:ascii="Times New Roman" w:hAnsi="Times New Roman" w:cs="Times New Roman"/>
                <w:sz w:val="24"/>
                <w:szCs w:val="24"/>
              </w:rPr>
              <w:t>атива със същото предназначение</w:t>
            </w:r>
            <w:r w:rsidRPr="000915F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07841BE5" w14:textId="4682FB79" w:rsidR="005E24C5" w:rsidRPr="000915F8" w:rsidRDefault="005E24C5" w:rsidP="00B85E49">
            <w:pPr>
              <w:pStyle w:val="ad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5F8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r w:rsidR="00C44E5A" w:rsidRPr="000915F8">
              <w:rPr>
                <w:rFonts w:ascii="Times New Roman" w:hAnsi="Times New Roman" w:cs="Times New Roman"/>
                <w:sz w:val="24"/>
                <w:szCs w:val="24"/>
              </w:rPr>
              <w:t>съответствие</w:t>
            </w:r>
          </w:p>
        </w:tc>
      </w:tr>
      <w:tr w:rsidR="005E24C5" w:rsidRPr="000915F8" w14:paraId="1128D6DD" w14:textId="77777777" w:rsidTr="005E24C5">
        <w:trPr>
          <w:trHeight w:val="300"/>
        </w:trPr>
        <w:tc>
          <w:tcPr>
            <w:tcW w:w="3681" w:type="dxa"/>
            <w:shd w:val="clear" w:color="auto" w:fill="auto"/>
          </w:tcPr>
          <w:p w14:paraId="08C6C8AB" w14:textId="77777777" w:rsidR="005E24C5" w:rsidRPr="000915F8" w:rsidRDefault="005E24C5" w:rsidP="00B85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F8">
              <w:rPr>
                <w:rFonts w:ascii="Times New Roman" w:hAnsi="Times New Roman" w:cs="Times New Roman"/>
                <w:sz w:val="24"/>
                <w:szCs w:val="24"/>
              </w:rPr>
              <w:t xml:space="preserve">Контраст (минимални изисквания) </w:t>
            </w:r>
          </w:p>
          <w:p w14:paraId="4D0CED49" w14:textId="77777777" w:rsidR="005E24C5" w:rsidRPr="000915F8" w:rsidRDefault="00DC0A8A" w:rsidP="00B85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5E24C5" w:rsidRPr="000915F8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9.1.4.3 (AA)</w:t>
              </w:r>
            </w:hyperlink>
          </w:p>
        </w:tc>
        <w:tc>
          <w:tcPr>
            <w:tcW w:w="5953" w:type="dxa"/>
            <w:shd w:val="clear" w:color="auto" w:fill="auto"/>
          </w:tcPr>
          <w:p w14:paraId="03F7E6F6" w14:textId="77777777" w:rsidR="005E24C5" w:rsidRPr="000915F8" w:rsidRDefault="005E24C5" w:rsidP="00B85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5F8">
              <w:rPr>
                <w:rFonts w:ascii="Times New Roman" w:hAnsi="Times New Roman" w:cs="Times New Roman"/>
                <w:sz w:val="24"/>
                <w:szCs w:val="24"/>
              </w:rPr>
              <w:t xml:space="preserve">Визуалното представяне на текст и на изображения на текст е с коефициент на контрастност най-малко 4,5:1.  </w:t>
            </w:r>
          </w:p>
          <w:p w14:paraId="58640BE3" w14:textId="47B435BD" w:rsidR="005E24C5" w:rsidRPr="000915F8" w:rsidRDefault="005E24C5" w:rsidP="005E24C5">
            <w:pPr>
              <w:pStyle w:val="ad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5F8">
              <w:rPr>
                <w:rFonts w:ascii="Times New Roman" w:hAnsi="Times New Roman" w:cs="Times New Roman"/>
                <w:sz w:val="24"/>
                <w:szCs w:val="24"/>
              </w:rPr>
              <w:t>Частично съответствие</w:t>
            </w:r>
          </w:p>
        </w:tc>
      </w:tr>
      <w:tr w:rsidR="005E24C5" w:rsidRPr="000915F8" w14:paraId="217C02E1" w14:textId="77777777" w:rsidTr="005E24C5">
        <w:trPr>
          <w:trHeight w:val="300"/>
        </w:trPr>
        <w:tc>
          <w:tcPr>
            <w:tcW w:w="3681" w:type="dxa"/>
            <w:shd w:val="clear" w:color="auto" w:fill="auto"/>
          </w:tcPr>
          <w:p w14:paraId="295FA443" w14:textId="77777777" w:rsidR="005E24C5" w:rsidRPr="000915F8" w:rsidRDefault="005E24C5" w:rsidP="00B85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F8">
              <w:rPr>
                <w:rFonts w:ascii="Times New Roman" w:hAnsi="Times New Roman" w:cs="Times New Roman"/>
                <w:sz w:val="24"/>
                <w:szCs w:val="24"/>
              </w:rPr>
              <w:t xml:space="preserve">Контраст на нетекстови обекти </w:t>
            </w:r>
          </w:p>
          <w:p w14:paraId="552D7794" w14:textId="77777777" w:rsidR="005E24C5" w:rsidRPr="000915F8" w:rsidRDefault="00DC0A8A" w:rsidP="00B85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5E24C5" w:rsidRPr="000915F8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9.1.4.11 (АА)</w:t>
              </w:r>
            </w:hyperlink>
          </w:p>
        </w:tc>
        <w:tc>
          <w:tcPr>
            <w:tcW w:w="5953" w:type="dxa"/>
            <w:shd w:val="clear" w:color="auto" w:fill="auto"/>
          </w:tcPr>
          <w:p w14:paraId="4C514F6B" w14:textId="1E4EA75D" w:rsidR="005E24C5" w:rsidRPr="000915F8" w:rsidRDefault="005E24C5" w:rsidP="00B85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5F8">
              <w:rPr>
                <w:rFonts w:ascii="Times New Roman" w:hAnsi="Times New Roman" w:cs="Times New Roman"/>
                <w:sz w:val="24"/>
                <w:szCs w:val="24"/>
              </w:rPr>
              <w:t>Визуалното представяне на следните обекти е с коефициент на контрастност най-малко 3:1 спрямо цвета (цветовете) в непо</w:t>
            </w:r>
            <w:r w:rsidR="004A33A9" w:rsidRPr="000915F8">
              <w:rPr>
                <w:rFonts w:ascii="Times New Roman" w:hAnsi="Times New Roman" w:cs="Times New Roman"/>
                <w:sz w:val="24"/>
                <w:szCs w:val="24"/>
              </w:rPr>
              <w:t>средствена близост до елемента.</w:t>
            </w:r>
          </w:p>
          <w:p w14:paraId="66608FDD" w14:textId="492894DD" w:rsidR="005E24C5" w:rsidRPr="000915F8" w:rsidRDefault="005E24C5" w:rsidP="00B85E49">
            <w:pPr>
              <w:pStyle w:val="ad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Частично </w:t>
            </w:r>
            <w:r w:rsidR="004A33A9" w:rsidRPr="000915F8">
              <w:rPr>
                <w:rFonts w:ascii="Times New Roman" w:hAnsi="Times New Roman" w:cs="Times New Roman"/>
                <w:sz w:val="24"/>
                <w:szCs w:val="24"/>
              </w:rPr>
              <w:t>съответствие</w:t>
            </w:r>
          </w:p>
        </w:tc>
      </w:tr>
      <w:tr w:rsidR="005E24C5" w:rsidRPr="000915F8" w14:paraId="7B43D3CB" w14:textId="77777777" w:rsidTr="005E24C5">
        <w:trPr>
          <w:trHeight w:val="300"/>
        </w:trPr>
        <w:tc>
          <w:tcPr>
            <w:tcW w:w="3681" w:type="dxa"/>
            <w:shd w:val="clear" w:color="auto" w:fill="auto"/>
          </w:tcPr>
          <w:p w14:paraId="0A7020AA" w14:textId="77777777" w:rsidR="000915F8" w:rsidRPr="000915F8" w:rsidRDefault="005E24C5" w:rsidP="00B85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Клавиатура </w:t>
            </w:r>
          </w:p>
          <w:p w14:paraId="2D87334D" w14:textId="4725A678" w:rsidR="005E24C5" w:rsidRPr="000915F8" w:rsidRDefault="00DC0A8A" w:rsidP="00B85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5E24C5" w:rsidRPr="000915F8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9.2.1.1 (А)</w:t>
              </w:r>
            </w:hyperlink>
          </w:p>
        </w:tc>
        <w:tc>
          <w:tcPr>
            <w:tcW w:w="5953" w:type="dxa"/>
            <w:shd w:val="clear" w:color="auto" w:fill="auto"/>
          </w:tcPr>
          <w:p w14:paraId="36C7E857" w14:textId="77777777" w:rsidR="005E24C5" w:rsidRPr="000915F8" w:rsidRDefault="005E24C5" w:rsidP="00B85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5F8">
              <w:rPr>
                <w:rFonts w:ascii="Times New Roman" w:hAnsi="Times New Roman" w:cs="Times New Roman"/>
                <w:sz w:val="24"/>
                <w:szCs w:val="24"/>
              </w:rPr>
              <w:t>Цялата функционалност на съдържанието е използваема с клавиатурен интерфейс без времеви ограничения за отделните натискания на клавиши</w:t>
            </w:r>
          </w:p>
          <w:p w14:paraId="2E292381" w14:textId="7AF651E9" w:rsidR="005E24C5" w:rsidRPr="000915F8" w:rsidRDefault="007B3045" w:rsidP="00B85E49">
            <w:pPr>
              <w:pStyle w:val="ad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5F8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r w:rsidR="004A33A9" w:rsidRPr="000915F8">
              <w:rPr>
                <w:rFonts w:ascii="Times New Roman" w:hAnsi="Times New Roman" w:cs="Times New Roman"/>
                <w:sz w:val="24"/>
                <w:szCs w:val="24"/>
              </w:rPr>
              <w:t>съответствие</w:t>
            </w:r>
            <w:r w:rsidRPr="000915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E24C5" w:rsidRPr="000915F8">
              <w:rPr>
                <w:rFonts w:ascii="Times New Roman" w:hAnsi="Times New Roman" w:cs="Times New Roman"/>
                <w:sz w:val="24"/>
                <w:szCs w:val="24"/>
              </w:rPr>
              <w:t>Няма времеви ограничения за отделните натискания на клавиши</w:t>
            </w:r>
            <w:r w:rsidR="004A33A9" w:rsidRPr="00091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24C5" w:rsidRPr="000915F8" w14:paraId="60708DC4" w14:textId="77777777" w:rsidTr="005E24C5">
        <w:trPr>
          <w:trHeight w:val="300"/>
        </w:trPr>
        <w:tc>
          <w:tcPr>
            <w:tcW w:w="3681" w:type="dxa"/>
            <w:shd w:val="clear" w:color="auto" w:fill="auto"/>
          </w:tcPr>
          <w:p w14:paraId="326FC951" w14:textId="77777777" w:rsidR="000915F8" w:rsidRPr="000915F8" w:rsidRDefault="005E24C5" w:rsidP="00B85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F8">
              <w:rPr>
                <w:rFonts w:ascii="Times New Roman" w:hAnsi="Times New Roman" w:cs="Times New Roman"/>
                <w:sz w:val="24"/>
                <w:szCs w:val="24"/>
              </w:rPr>
              <w:t xml:space="preserve">Етикети или инструкции </w:t>
            </w:r>
          </w:p>
          <w:p w14:paraId="1B427A75" w14:textId="41ECBF32" w:rsidR="005E24C5" w:rsidRPr="000915F8" w:rsidRDefault="00DC0A8A" w:rsidP="00B85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5E24C5" w:rsidRPr="000915F8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9.3.3.2 (А)</w:t>
              </w:r>
            </w:hyperlink>
          </w:p>
        </w:tc>
        <w:tc>
          <w:tcPr>
            <w:tcW w:w="5953" w:type="dxa"/>
            <w:shd w:val="clear" w:color="auto" w:fill="auto"/>
          </w:tcPr>
          <w:p w14:paraId="60609911" w14:textId="77777777" w:rsidR="005E24C5" w:rsidRPr="000915F8" w:rsidRDefault="005E24C5" w:rsidP="00B85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5F8">
              <w:rPr>
                <w:rFonts w:ascii="Times New Roman" w:hAnsi="Times New Roman" w:cs="Times New Roman"/>
                <w:sz w:val="24"/>
                <w:szCs w:val="24"/>
              </w:rPr>
              <w:t>Предоставят се етикети, указания и инструкции на потребителя в достъпен за него вид за попълването на елементи от страницата или при попълването на формуляри.</w:t>
            </w:r>
          </w:p>
          <w:p w14:paraId="74DD14B6" w14:textId="602E2F75" w:rsidR="005E24C5" w:rsidRPr="000915F8" w:rsidRDefault="005E24C5" w:rsidP="00B85E49">
            <w:pPr>
              <w:pStyle w:val="ad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5F8">
              <w:rPr>
                <w:rFonts w:ascii="Times New Roman" w:hAnsi="Times New Roman" w:cs="Times New Roman"/>
                <w:sz w:val="24"/>
                <w:szCs w:val="24"/>
              </w:rPr>
              <w:t>Неприложимо</w:t>
            </w:r>
            <w:r w:rsidR="004A33A9" w:rsidRPr="000915F8">
              <w:rPr>
                <w:rFonts w:ascii="Times New Roman" w:hAnsi="Times New Roman" w:cs="Times New Roman"/>
                <w:sz w:val="24"/>
                <w:szCs w:val="24"/>
              </w:rPr>
              <w:t>. Не се попълват формуляри.</w:t>
            </w:r>
          </w:p>
        </w:tc>
      </w:tr>
      <w:tr w:rsidR="005E24C5" w:rsidRPr="000915F8" w14:paraId="7B4F3CD1" w14:textId="77777777" w:rsidTr="005E24C5">
        <w:trPr>
          <w:trHeight w:val="300"/>
        </w:trPr>
        <w:tc>
          <w:tcPr>
            <w:tcW w:w="3681" w:type="dxa"/>
            <w:shd w:val="clear" w:color="auto" w:fill="auto"/>
          </w:tcPr>
          <w:p w14:paraId="58FB7796" w14:textId="77777777" w:rsidR="005E24C5" w:rsidRPr="000915F8" w:rsidRDefault="005E24C5" w:rsidP="00B85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F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роля, стойност </w:t>
            </w:r>
            <w:hyperlink r:id="rId15">
              <w:r w:rsidRPr="000915F8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9.4.1.2 (А)</w:t>
              </w:r>
            </w:hyperlink>
          </w:p>
        </w:tc>
        <w:tc>
          <w:tcPr>
            <w:tcW w:w="5953" w:type="dxa"/>
            <w:shd w:val="clear" w:color="auto" w:fill="auto"/>
          </w:tcPr>
          <w:p w14:paraId="42279819" w14:textId="77777777" w:rsidR="005E24C5" w:rsidRPr="000915F8" w:rsidRDefault="005E24C5" w:rsidP="00B85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5F8">
              <w:rPr>
                <w:rFonts w:ascii="Times New Roman" w:hAnsi="Times New Roman" w:cs="Times New Roman"/>
                <w:sz w:val="24"/>
                <w:szCs w:val="24"/>
              </w:rPr>
              <w:t>За всички компоненти на потребителския интерфейс, включително и тези, който се генерират автоматично името и ролята на компонента да могат да бъдат определяни програмно. Да бъдат налични уведомления за потребителя когато тези компоненти се изменят автоматично.</w:t>
            </w:r>
          </w:p>
          <w:p w14:paraId="0402D26C" w14:textId="77777777" w:rsidR="005E24C5" w:rsidRPr="000915F8" w:rsidRDefault="005E24C5" w:rsidP="00B85E49">
            <w:pPr>
              <w:pStyle w:val="ad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5F8">
              <w:rPr>
                <w:rFonts w:ascii="Times New Roman" w:hAnsi="Times New Roman" w:cs="Times New Roman"/>
                <w:sz w:val="24"/>
                <w:szCs w:val="24"/>
              </w:rPr>
              <w:t>Неприложимо</w:t>
            </w:r>
          </w:p>
        </w:tc>
      </w:tr>
      <w:tr w:rsidR="00D20764" w:rsidRPr="000915F8" w14:paraId="5ACAA5FC" w14:textId="77777777" w:rsidTr="005E24C5">
        <w:trPr>
          <w:trHeight w:val="300"/>
        </w:trPr>
        <w:tc>
          <w:tcPr>
            <w:tcW w:w="368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65"/>
            </w:tblGrid>
            <w:tr w:rsidR="00D20764" w:rsidRPr="000915F8" w14:paraId="46AA8F8C" w14:textId="77777777" w:rsidTr="00D61FE6">
              <w:trPr>
                <w:trHeight w:val="227"/>
              </w:trPr>
              <w:tc>
                <w:tcPr>
                  <w:tcW w:w="0" w:type="auto"/>
                </w:tcPr>
                <w:p w14:paraId="0780B0A0" w14:textId="77777777" w:rsidR="000915F8" w:rsidRPr="000915F8" w:rsidRDefault="00D20764" w:rsidP="000915F8">
                  <w:pPr>
                    <w:spacing w:after="0" w:line="240" w:lineRule="auto"/>
                    <w:rPr>
                      <w:rFonts w:cs="Times New Roman"/>
                      <w:szCs w:val="24"/>
                    </w:rPr>
                  </w:pPr>
                  <w:r w:rsidRPr="000915F8">
                    <w:rPr>
                      <w:rFonts w:cs="Times New Roman"/>
                      <w:szCs w:val="24"/>
                    </w:rPr>
                    <w:t xml:space="preserve">Звуково описание или медийна алтернатива (предварително записано) </w:t>
                  </w:r>
                </w:p>
                <w:p w14:paraId="53718FE8" w14:textId="3EEF9054" w:rsidR="00D20764" w:rsidRPr="000915F8" w:rsidRDefault="004A33A9" w:rsidP="000915F8">
                  <w:pPr>
                    <w:spacing w:after="0" w:line="240" w:lineRule="auto"/>
                    <w:rPr>
                      <w:rFonts w:cs="Times New Roman"/>
                      <w:szCs w:val="24"/>
                    </w:rPr>
                  </w:pPr>
                  <w:hyperlink r:id="rId16" w:history="1">
                    <w:r w:rsidRPr="00DC0A8A">
                      <w:rPr>
                        <w:rStyle w:val="af0"/>
                        <w:b/>
                      </w:rPr>
                      <w:t>9.1.2.3.</w:t>
                    </w:r>
                  </w:hyperlink>
                  <w:r w:rsidRPr="00DC0A8A">
                    <w:rPr>
                      <w:rStyle w:val="af0"/>
                      <w:b/>
                    </w:rPr>
                    <w:t xml:space="preserve"> (А)</w:t>
                  </w:r>
                </w:p>
              </w:tc>
            </w:tr>
          </w:tbl>
          <w:p w14:paraId="6E5D7545" w14:textId="32AFC52E" w:rsidR="00D20764" w:rsidRPr="000915F8" w:rsidRDefault="00D20764" w:rsidP="00B85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3DBD874A" w14:textId="77777777" w:rsidR="00D20764" w:rsidRPr="000915F8" w:rsidRDefault="00D20764" w:rsidP="00D2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F8">
              <w:rPr>
                <w:rFonts w:ascii="Times New Roman" w:hAnsi="Times New Roman" w:cs="Times New Roman"/>
                <w:sz w:val="24"/>
                <w:szCs w:val="24"/>
              </w:rPr>
              <w:t>Аудио представяне на видео съдържанието.</w:t>
            </w:r>
          </w:p>
          <w:p w14:paraId="1268D546" w14:textId="2AFC07F0" w:rsidR="00D20764" w:rsidRPr="000915F8" w:rsidRDefault="00D20764" w:rsidP="00D20764">
            <w:pPr>
              <w:pStyle w:val="ad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5F8">
              <w:rPr>
                <w:rFonts w:ascii="Times New Roman" w:hAnsi="Times New Roman" w:cs="Times New Roman"/>
                <w:sz w:val="24"/>
                <w:szCs w:val="24"/>
              </w:rPr>
              <w:t>Неприложимо.</w:t>
            </w:r>
          </w:p>
        </w:tc>
      </w:tr>
      <w:tr w:rsidR="00D20764" w:rsidRPr="000915F8" w14:paraId="17646F59" w14:textId="77777777" w:rsidTr="005E24C5">
        <w:trPr>
          <w:trHeight w:val="300"/>
        </w:trPr>
        <w:tc>
          <w:tcPr>
            <w:tcW w:w="3681" w:type="dxa"/>
            <w:shd w:val="clear" w:color="auto" w:fill="auto"/>
          </w:tcPr>
          <w:p w14:paraId="70CB9E09" w14:textId="77777777" w:rsidR="000915F8" w:rsidRPr="000915F8" w:rsidRDefault="00D20764" w:rsidP="004A3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F8">
              <w:rPr>
                <w:rFonts w:ascii="Times New Roman" w:hAnsi="Times New Roman" w:cs="Times New Roman"/>
                <w:sz w:val="24"/>
                <w:szCs w:val="24"/>
              </w:rPr>
              <w:t xml:space="preserve">Надписи </w:t>
            </w:r>
            <w:r w:rsidRPr="00091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0915F8">
              <w:rPr>
                <w:rFonts w:ascii="Times New Roman" w:hAnsi="Times New Roman" w:cs="Times New Roman"/>
                <w:sz w:val="24"/>
                <w:szCs w:val="24"/>
              </w:rPr>
              <w:t>на живо</w:t>
            </w:r>
            <w:r w:rsidRPr="00091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4A33A9" w:rsidRPr="00091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E98AE1" w14:textId="68DC91A0" w:rsidR="00D20764" w:rsidRPr="000915F8" w:rsidRDefault="00D20764" w:rsidP="004A3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F8"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  <w:t>9.1.2.4 (АА)</w:t>
            </w:r>
          </w:p>
        </w:tc>
        <w:tc>
          <w:tcPr>
            <w:tcW w:w="5953" w:type="dxa"/>
            <w:shd w:val="clear" w:color="auto" w:fill="auto"/>
          </w:tcPr>
          <w:p w14:paraId="63C00E9D" w14:textId="7BE96EA1" w:rsidR="00D20764" w:rsidRPr="000915F8" w:rsidRDefault="00D20764" w:rsidP="00D2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F8">
              <w:rPr>
                <w:rFonts w:ascii="Times New Roman" w:hAnsi="Times New Roman" w:cs="Times New Roman"/>
                <w:sz w:val="24"/>
                <w:szCs w:val="24"/>
              </w:rPr>
              <w:t>Субтитри за аудио и/или видео излъчвания на живо</w:t>
            </w:r>
            <w:r w:rsidR="00FF49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81E614" w14:textId="59FD90A6" w:rsidR="00D20764" w:rsidRPr="000915F8" w:rsidRDefault="00D20764" w:rsidP="00D20764">
            <w:pPr>
              <w:pStyle w:val="ad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5F8">
              <w:rPr>
                <w:rFonts w:ascii="Times New Roman" w:hAnsi="Times New Roman" w:cs="Times New Roman"/>
                <w:sz w:val="24"/>
                <w:szCs w:val="24"/>
              </w:rPr>
              <w:t>Неприложимо. Няма живо видео излъчване</w:t>
            </w:r>
          </w:p>
        </w:tc>
      </w:tr>
      <w:tr w:rsidR="00894001" w:rsidRPr="000915F8" w14:paraId="64C9D13A" w14:textId="77777777" w:rsidTr="005E24C5">
        <w:trPr>
          <w:trHeight w:val="300"/>
        </w:trPr>
        <w:tc>
          <w:tcPr>
            <w:tcW w:w="3681" w:type="dxa"/>
            <w:shd w:val="clear" w:color="auto" w:fill="auto"/>
          </w:tcPr>
          <w:p w14:paraId="6EE24145" w14:textId="77777777" w:rsidR="000915F8" w:rsidRPr="000915F8" w:rsidRDefault="00894001" w:rsidP="004A3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F8">
              <w:rPr>
                <w:rFonts w:ascii="Times New Roman" w:hAnsi="Times New Roman" w:cs="Times New Roman"/>
                <w:sz w:val="24"/>
                <w:szCs w:val="24"/>
              </w:rPr>
              <w:t>Звуково описание.</w:t>
            </w:r>
          </w:p>
          <w:p w14:paraId="0FDAAF8A" w14:textId="7E85D250" w:rsidR="00894001" w:rsidRPr="000915F8" w:rsidRDefault="00894001" w:rsidP="004A3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0915F8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9.1.2.5.</w:t>
              </w:r>
            </w:hyperlink>
            <w:r w:rsidRPr="000915F8"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  <w:t xml:space="preserve"> (АА)</w:t>
            </w:r>
          </w:p>
        </w:tc>
        <w:tc>
          <w:tcPr>
            <w:tcW w:w="5953" w:type="dxa"/>
            <w:shd w:val="clear" w:color="auto" w:fill="auto"/>
          </w:tcPr>
          <w:p w14:paraId="00509E67" w14:textId="453A6941" w:rsidR="00894001" w:rsidRPr="000915F8" w:rsidRDefault="00894001" w:rsidP="0089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F8">
              <w:rPr>
                <w:rFonts w:ascii="Times New Roman" w:hAnsi="Times New Roman" w:cs="Times New Roman"/>
                <w:sz w:val="24"/>
                <w:szCs w:val="24"/>
              </w:rPr>
              <w:t>Синхронизирано аудио представяне на видео съдържанието</w:t>
            </w:r>
            <w:r w:rsidR="004A33A9" w:rsidRPr="00091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8D0A1D" w14:textId="2FD98BF8" w:rsidR="00894001" w:rsidRPr="000915F8" w:rsidRDefault="00894001" w:rsidP="004A33A9">
            <w:pPr>
              <w:pStyle w:val="ad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5F8">
              <w:rPr>
                <w:rFonts w:ascii="Times New Roman" w:hAnsi="Times New Roman" w:cs="Times New Roman"/>
                <w:sz w:val="24"/>
                <w:szCs w:val="24"/>
              </w:rPr>
              <w:t>Неприложимо</w:t>
            </w:r>
          </w:p>
        </w:tc>
      </w:tr>
      <w:tr w:rsidR="00894001" w:rsidRPr="000915F8" w14:paraId="05560398" w14:textId="77777777" w:rsidTr="005E24C5">
        <w:trPr>
          <w:trHeight w:val="300"/>
        </w:trPr>
        <w:tc>
          <w:tcPr>
            <w:tcW w:w="3681" w:type="dxa"/>
            <w:shd w:val="clear" w:color="auto" w:fill="auto"/>
          </w:tcPr>
          <w:p w14:paraId="4DCA15B1" w14:textId="77777777" w:rsidR="00894001" w:rsidRPr="000915F8" w:rsidRDefault="00894001" w:rsidP="0089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F8">
              <w:rPr>
                <w:rFonts w:ascii="Times New Roman" w:hAnsi="Times New Roman" w:cs="Times New Roman"/>
                <w:sz w:val="24"/>
                <w:szCs w:val="24"/>
              </w:rPr>
              <w:t>Управление на звука</w:t>
            </w:r>
          </w:p>
          <w:p w14:paraId="5CAEFF57" w14:textId="77777777" w:rsidR="00894001" w:rsidRPr="000915F8" w:rsidRDefault="00894001" w:rsidP="0089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0915F8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9.1.4.2.</w:t>
              </w:r>
            </w:hyperlink>
            <w:r w:rsidRPr="000915F8"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  <w:t xml:space="preserve"> (А)</w:t>
            </w:r>
          </w:p>
          <w:p w14:paraId="0AB7E507" w14:textId="77777777" w:rsidR="00894001" w:rsidRPr="000915F8" w:rsidRDefault="00894001" w:rsidP="0089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47DB6590" w14:textId="77777777" w:rsidR="00894001" w:rsidRPr="000915F8" w:rsidRDefault="00894001" w:rsidP="00FF4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5F8">
              <w:rPr>
                <w:rFonts w:ascii="Times New Roman" w:hAnsi="Times New Roman" w:cs="Times New Roman"/>
                <w:sz w:val="24"/>
                <w:szCs w:val="24"/>
              </w:rPr>
              <w:t>Ако на уеб страницата има аудио, което се възпроизвежда автоматично за повече от 3 секунди, е осигурен механизъм за пауза или спиране на възпроизвеждането, или е наличен механизъм за контрол на силата на звука независимо от общото ниво на силата на звука.</w:t>
            </w:r>
          </w:p>
          <w:p w14:paraId="4BDA009A" w14:textId="26664016" w:rsidR="00894001" w:rsidRPr="000915F8" w:rsidRDefault="00894001" w:rsidP="00FF498C">
            <w:pPr>
              <w:pStyle w:val="ad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5F8">
              <w:rPr>
                <w:rFonts w:ascii="Times New Roman" w:hAnsi="Times New Roman" w:cs="Times New Roman"/>
                <w:sz w:val="24"/>
                <w:szCs w:val="24"/>
              </w:rPr>
              <w:t>Неприложимо. Няма аудио което се възпроизвежда като фон или</w:t>
            </w:r>
            <w:r w:rsidR="004A33A9" w:rsidRPr="000915F8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  <w:r w:rsidRPr="000915F8">
              <w:rPr>
                <w:rFonts w:ascii="Times New Roman" w:hAnsi="Times New Roman" w:cs="Times New Roman"/>
                <w:sz w:val="24"/>
                <w:szCs w:val="24"/>
              </w:rPr>
              <w:t xml:space="preserve"> се стартира автоматично.</w:t>
            </w:r>
          </w:p>
        </w:tc>
      </w:tr>
      <w:tr w:rsidR="00894001" w:rsidRPr="000915F8" w14:paraId="446410BE" w14:textId="77777777" w:rsidTr="005E24C5">
        <w:trPr>
          <w:trHeight w:val="300"/>
        </w:trPr>
        <w:tc>
          <w:tcPr>
            <w:tcW w:w="3681" w:type="dxa"/>
            <w:shd w:val="clear" w:color="auto" w:fill="auto"/>
          </w:tcPr>
          <w:p w14:paraId="408696DB" w14:textId="77777777" w:rsidR="00894001" w:rsidRPr="000915F8" w:rsidRDefault="00894001" w:rsidP="0089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F8">
              <w:rPr>
                <w:rFonts w:ascii="Times New Roman" w:hAnsi="Times New Roman" w:cs="Times New Roman"/>
                <w:sz w:val="24"/>
                <w:szCs w:val="24"/>
              </w:rPr>
              <w:t>Регулируеми времеви интервали</w:t>
            </w:r>
          </w:p>
          <w:p w14:paraId="4B8D781C" w14:textId="065618C4" w:rsidR="00894001" w:rsidRPr="000915F8" w:rsidRDefault="00894001" w:rsidP="0089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0915F8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9.2.2.1.</w:t>
              </w:r>
            </w:hyperlink>
            <w:r w:rsidRPr="000915F8"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  <w:t xml:space="preserve"> (А)</w:t>
            </w:r>
          </w:p>
        </w:tc>
        <w:tc>
          <w:tcPr>
            <w:tcW w:w="5953" w:type="dxa"/>
            <w:shd w:val="clear" w:color="auto" w:fill="auto"/>
          </w:tcPr>
          <w:p w14:paraId="527F8F8E" w14:textId="77777777" w:rsidR="00894001" w:rsidRPr="000915F8" w:rsidRDefault="00894001" w:rsidP="00FF4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5F8">
              <w:rPr>
                <w:rFonts w:ascii="Times New Roman" w:hAnsi="Times New Roman" w:cs="Times New Roman"/>
                <w:sz w:val="24"/>
                <w:szCs w:val="24"/>
              </w:rPr>
              <w:t>Когато има заложени времеви ограничения, те могат да бъдат настройвани според нуждите на потребителя.</w:t>
            </w:r>
          </w:p>
          <w:p w14:paraId="0D45A8A9" w14:textId="35BED691" w:rsidR="00894001" w:rsidRPr="000915F8" w:rsidRDefault="00894001" w:rsidP="00FF498C">
            <w:pPr>
              <w:pStyle w:val="ad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5F8">
              <w:rPr>
                <w:rFonts w:ascii="Times New Roman" w:hAnsi="Times New Roman" w:cs="Times New Roman"/>
                <w:sz w:val="24"/>
                <w:szCs w:val="24"/>
              </w:rPr>
              <w:t xml:space="preserve">Неприложимо. </w:t>
            </w:r>
            <w:r w:rsidR="004A33A9" w:rsidRPr="000915F8">
              <w:rPr>
                <w:rFonts w:ascii="Times New Roman" w:hAnsi="Times New Roman" w:cs="Times New Roman"/>
                <w:sz w:val="24"/>
                <w:szCs w:val="24"/>
              </w:rPr>
              <w:t>Няма</w:t>
            </w:r>
            <w:r w:rsidRPr="000915F8">
              <w:rPr>
                <w:rFonts w:ascii="Times New Roman" w:hAnsi="Times New Roman" w:cs="Times New Roman"/>
                <w:sz w:val="24"/>
                <w:szCs w:val="24"/>
              </w:rPr>
              <w:t xml:space="preserve"> заложени времеви ограничения.</w:t>
            </w:r>
          </w:p>
        </w:tc>
      </w:tr>
      <w:tr w:rsidR="00894001" w:rsidRPr="000915F8" w14:paraId="675767A2" w14:textId="77777777" w:rsidTr="005E24C5">
        <w:trPr>
          <w:trHeight w:val="300"/>
        </w:trPr>
        <w:tc>
          <w:tcPr>
            <w:tcW w:w="3681" w:type="dxa"/>
            <w:shd w:val="clear" w:color="auto" w:fill="auto"/>
          </w:tcPr>
          <w:p w14:paraId="3000DC70" w14:textId="77777777" w:rsidR="00894001" w:rsidRPr="000915F8" w:rsidRDefault="00894001" w:rsidP="0089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F8">
              <w:rPr>
                <w:rFonts w:ascii="Times New Roman" w:hAnsi="Times New Roman" w:cs="Times New Roman"/>
                <w:sz w:val="24"/>
                <w:szCs w:val="24"/>
              </w:rPr>
              <w:t>Пауза, спиране, скриване</w:t>
            </w:r>
          </w:p>
          <w:p w14:paraId="33294F15" w14:textId="2C15883C" w:rsidR="00894001" w:rsidRPr="000915F8" w:rsidRDefault="00894001" w:rsidP="0089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0915F8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9.2.2.2.</w:t>
              </w:r>
            </w:hyperlink>
            <w:r w:rsidRPr="000915F8"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  <w:t xml:space="preserve"> (А)</w:t>
            </w:r>
          </w:p>
        </w:tc>
        <w:tc>
          <w:tcPr>
            <w:tcW w:w="5953" w:type="dxa"/>
            <w:shd w:val="clear" w:color="auto" w:fill="auto"/>
          </w:tcPr>
          <w:p w14:paraId="2C8ABB1B" w14:textId="77777777" w:rsidR="00894001" w:rsidRPr="000915F8" w:rsidRDefault="00894001" w:rsidP="00FF4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5F8">
              <w:rPr>
                <w:rFonts w:ascii="Times New Roman" w:hAnsi="Times New Roman" w:cs="Times New Roman"/>
                <w:sz w:val="24"/>
                <w:szCs w:val="24"/>
              </w:rPr>
              <w:t>За всяка движеща се, мигаща или плъзгаща се информация, която се стартира автоматично, продължава повече от пет секунди и се представя паралелно с друго съдържание, има механизъм, чрез който потребителят може да прекъсне, да спре или скрие информацията освен ако движението, мигането или плъзгането не са от съществено значение.</w:t>
            </w:r>
          </w:p>
          <w:p w14:paraId="52CB9672" w14:textId="6138C3CA" w:rsidR="00894001" w:rsidRPr="000915F8" w:rsidRDefault="00894001" w:rsidP="00FF498C">
            <w:pPr>
              <w:pStyle w:val="ad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5F8">
              <w:rPr>
                <w:rFonts w:ascii="Times New Roman" w:hAnsi="Times New Roman" w:cs="Times New Roman"/>
                <w:sz w:val="24"/>
                <w:szCs w:val="24"/>
              </w:rPr>
              <w:t>Неприложимо. Не се използват подвижни компоненти от потребителския интерфейс</w:t>
            </w:r>
          </w:p>
        </w:tc>
      </w:tr>
      <w:tr w:rsidR="00894001" w:rsidRPr="000915F8" w14:paraId="260DA813" w14:textId="77777777" w:rsidTr="005E24C5">
        <w:trPr>
          <w:trHeight w:val="300"/>
        </w:trPr>
        <w:tc>
          <w:tcPr>
            <w:tcW w:w="3681" w:type="dxa"/>
            <w:shd w:val="clear" w:color="auto" w:fill="auto"/>
          </w:tcPr>
          <w:p w14:paraId="51182D94" w14:textId="77777777" w:rsidR="00894001" w:rsidRPr="000915F8" w:rsidRDefault="00894001" w:rsidP="0089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F8">
              <w:rPr>
                <w:rFonts w:ascii="Times New Roman" w:hAnsi="Times New Roman" w:cs="Times New Roman"/>
                <w:sz w:val="24"/>
                <w:szCs w:val="24"/>
              </w:rPr>
              <w:t>Ред за назначаване на фокуса</w:t>
            </w:r>
          </w:p>
          <w:p w14:paraId="6C4E40BD" w14:textId="2799610E" w:rsidR="00894001" w:rsidRPr="000915F8" w:rsidRDefault="00894001" w:rsidP="0089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0915F8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9.2.4.3.</w:t>
              </w:r>
            </w:hyperlink>
            <w:r w:rsidRPr="000915F8"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  <w:t xml:space="preserve"> (А)</w:t>
            </w:r>
          </w:p>
        </w:tc>
        <w:tc>
          <w:tcPr>
            <w:tcW w:w="5953" w:type="dxa"/>
            <w:shd w:val="clear" w:color="auto" w:fill="auto"/>
          </w:tcPr>
          <w:p w14:paraId="59BC0A14" w14:textId="77777777" w:rsidR="00894001" w:rsidRPr="000915F8" w:rsidRDefault="00894001" w:rsidP="00FF4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5F8">
              <w:rPr>
                <w:rFonts w:ascii="Times New Roman" w:hAnsi="Times New Roman" w:cs="Times New Roman"/>
                <w:sz w:val="24"/>
                <w:szCs w:val="24"/>
              </w:rPr>
              <w:t>Ако уеб страница включва изпълнение на действия в стъпки, чиято последователност влияе на смисъла и функционалността, навигационните компоненти са подредени в последователност, която запазва смисъла и функционалността на съдържанието.</w:t>
            </w:r>
          </w:p>
          <w:p w14:paraId="11167831" w14:textId="1DDB781C" w:rsidR="00894001" w:rsidRPr="000915F8" w:rsidRDefault="00894001" w:rsidP="00FF498C">
            <w:pPr>
              <w:pStyle w:val="ad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5F8">
              <w:rPr>
                <w:rFonts w:ascii="Times New Roman" w:hAnsi="Times New Roman" w:cs="Times New Roman"/>
                <w:sz w:val="24"/>
                <w:szCs w:val="24"/>
              </w:rPr>
              <w:t>Неприложимо. Няма съдържание изискващо действия в последователни стъпки.</w:t>
            </w:r>
          </w:p>
        </w:tc>
      </w:tr>
      <w:tr w:rsidR="00894001" w:rsidRPr="000915F8" w14:paraId="5F0413ED" w14:textId="77777777" w:rsidTr="005E24C5">
        <w:trPr>
          <w:trHeight w:val="300"/>
        </w:trPr>
        <w:tc>
          <w:tcPr>
            <w:tcW w:w="3681" w:type="dxa"/>
            <w:shd w:val="clear" w:color="auto" w:fill="auto"/>
          </w:tcPr>
          <w:p w14:paraId="422D2B34" w14:textId="77777777" w:rsidR="00894001" w:rsidRPr="000915F8" w:rsidRDefault="00894001" w:rsidP="0089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F8">
              <w:rPr>
                <w:rFonts w:ascii="Times New Roman" w:hAnsi="Times New Roman" w:cs="Times New Roman"/>
                <w:sz w:val="24"/>
                <w:szCs w:val="24"/>
              </w:rPr>
              <w:t>Жестове с курсор/показалец</w:t>
            </w:r>
          </w:p>
          <w:p w14:paraId="28008FF6" w14:textId="59DF50EA" w:rsidR="00894001" w:rsidRPr="000915F8" w:rsidRDefault="00894001" w:rsidP="0089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0915F8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9.2.5.1.</w:t>
              </w:r>
            </w:hyperlink>
            <w:r w:rsidRPr="000915F8"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  <w:t xml:space="preserve"> (А)</w:t>
            </w:r>
          </w:p>
        </w:tc>
        <w:tc>
          <w:tcPr>
            <w:tcW w:w="5953" w:type="dxa"/>
            <w:shd w:val="clear" w:color="auto" w:fill="auto"/>
          </w:tcPr>
          <w:p w14:paraId="079B91A8" w14:textId="77777777" w:rsidR="00894001" w:rsidRPr="000915F8" w:rsidRDefault="00894001" w:rsidP="00FF4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5F8">
              <w:rPr>
                <w:rFonts w:ascii="Times New Roman" w:hAnsi="Times New Roman" w:cs="Times New Roman"/>
                <w:sz w:val="24"/>
                <w:szCs w:val="24"/>
              </w:rPr>
              <w:t>Цялата функционалност, която използва многоточков курсор или е базирана на пътя на курсора, може да се управлява с единичен курсор или да не бъде базирана на пътя на курсора, освен ако не е от съществено значение.</w:t>
            </w:r>
          </w:p>
          <w:p w14:paraId="389FA184" w14:textId="762F9872" w:rsidR="00894001" w:rsidRPr="000915F8" w:rsidRDefault="00894001" w:rsidP="00FF498C">
            <w:pPr>
              <w:pStyle w:val="ad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5F8">
              <w:rPr>
                <w:rFonts w:ascii="Times New Roman" w:hAnsi="Times New Roman" w:cs="Times New Roman"/>
                <w:sz w:val="24"/>
                <w:szCs w:val="24"/>
              </w:rPr>
              <w:t>Неприложимо. Не се използва многоточков курсор.</w:t>
            </w:r>
          </w:p>
        </w:tc>
      </w:tr>
      <w:tr w:rsidR="00894001" w:rsidRPr="000915F8" w14:paraId="4FBD5D95" w14:textId="77777777" w:rsidTr="005E24C5">
        <w:trPr>
          <w:trHeight w:val="300"/>
        </w:trPr>
        <w:tc>
          <w:tcPr>
            <w:tcW w:w="3681" w:type="dxa"/>
            <w:shd w:val="clear" w:color="auto" w:fill="auto"/>
          </w:tcPr>
          <w:p w14:paraId="673017D8" w14:textId="77777777" w:rsidR="00894001" w:rsidRPr="000915F8" w:rsidRDefault="00894001" w:rsidP="0089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F8">
              <w:rPr>
                <w:rFonts w:ascii="Times New Roman" w:hAnsi="Times New Roman" w:cs="Times New Roman"/>
                <w:sz w:val="24"/>
                <w:szCs w:val="24"/>
              </w:rPr>
              <w:t>Активиране посредством движение</w:t>
            </w:r>
          </w:p>
          <w:p w14:paraId="63E0F0F1" w14:textId="3B0F9675" w:rsidR="00894001" w:rsidRPr="000915F8" w:rsidRDefault="00894001" w:rsidP="0089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0915F8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9.2.5.4.</w:t>
              </w:r>
            </w:hyperlink>
            <w:r w:rsidRPr="000915F8"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  <w:t xml:space="preserve"> (А)</w:t>
            </w:r>
          </w:p>
        </w:tc>
        <w:tc>
          <w:tcPr>
            <w:tcW w:w="5953" w:type="dxa"/>
            <w:shd w:val="clear" w:color="auto" w:fill="auto"/>
          </w:tcPr>
          <w:p w14:paraId="1AF83305" w14:textId="77777777" w:rsidR="00894001" w:rsidRPr="000915F8" w:rsidRDefault="00894001" w:rsidP="00FF4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5F8">
              <w:rPr>
                <w:rFonts w:ascii="Times New Roman" w:hAnsi="Times New Roman" w:cs="Times New Roman"/>
                <w:sz w:val="24"/>
                <w:szCs w:val="24"/>
              </w:rPr>
              <w:t>Функционалността, която може да се управлява от движение на устройството или движението на потребителя, може да се управлява и от компоненти на потребителския интерфейс и реакцията на движението може да бъде деактивирана, за да се предотврати случайно задействане.</w:t>
            </w:r>
          </w:p>
          <w:p w14:paraId="47883746" w14:textId="3ECA05FB" w:rsidR="00894001" w:rsidRPr="000915F8" w:rsidRDefault="00894001" w:rsidP="00FF498C">
            <w:pPr>
              <w:pStyle w:val="ad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5F8">
              <w:rPr>
                <w:rFonts w:ascii="Times New Roman" w:hAnsi="Times New Roman" w:cs="Times New Roman"/>
                <w:sz w:val="24"/>
                <w:szCs w:val="24"/>
              </w:rPr>
              <w:t>Неприложимо. Не се използват функционалности управлявани от движението на устройството или потребителя.</w:t>
            </w:r>
          </w:p>
        </w:tc>
      </w:tr>
      <w:tr w:rsidR="00894001" w:rsidRPr="000915F8" w14:paraId="74C2BEE6" w14:textId="77777777" w:rsidTr="005E24C5">
        <w:trPr>
          <w:trHeight w:val="300"/>
        </w:trPr>
        <w:tc>
          <w:tcPr>
            <w:tcW w:w="3681" w:type="dxa"/>
            <w:shd w:val="clear" w:color="auto" w:fill="auto"/>
          </w:tcPr>
          <w:p w14:paraId="600BC9F0" w14:textId="77777777" w:rsidR="00894001" w:rsidRPr="000915F8" w:rsidRDefault="00894001" w:rsidP="0089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F8">
              <w:rPr>
                <w:rFonts w:ascii="Times New Roman" w:hAnsi="Times New Roman" w:cs="Times New Roman"/>
                <w:sz w:val="24"/>
                <w:szCs w:val="24"/>
              </w:rPr>
              <w:t>Език на отделните части</w:t>
            </w:r>
          </w:p>
          <w:p w14:paraId="2ECD7006" w14:textId="3F4EE84F" w:rsidR="00894001" w:rsidRPr="000915F8" w:rsidRDefault="00894001" w:rsidP="0089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0915F8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9.3.1.2.</w:t>
              </w:r>
            </w:hyperlink>
            <w:r w:rsidRPr="000915F8"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  <w:t xml:space="preserve"> (АА)</w:t>
            </w:r>
          </w:p>
        </w:tc>
        <w:tc>
          <w:tcPr>
            <w:tcW w:w="5953" w:type="dxa"/>
            <w:shd w:val="clear" w:color="auto" w:fill="auto"/>
          </w:tcPr>
          <w:p w14:paraId="67544CBE" w14:textId="77777777" w:rsidR="00894001" w:rsidRPr="000915F8" w:rsidRDefault="00894001" w:rsidP="00FF4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5F8">
              <w:rPr>
                <w:rFonts w:ascii="Times New Roman" w:hAnsi="Times New Roman" w:cs="Times New Roman"/>
                <w:sz w:val="24"/>
                <w:szCs w:val="24"/>
              </w:rPr>
              <w:t>Езикът на всяка отделна част от съдържанието на страницата може да бъде програмно установен.</w:t>
            </w:r>
          </w:p>
          <w:p w14:paraId="1A4F7185" w14:textId="2810F7B5" w:rsidR="00894001" w:rsidRPr="000915F8" w:rsidRDefault="00894001" w:rsidP="00FF498C">
            <w:pPr>
              <w:pStyle w:val="ad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5F8">
              <w:rPr>
                <w:rFonts w:ascii="Times New Roman" w:hAnsi="Times New Roman" w:cs="Times New Roman"/>
                <w:sz w:val="24"/>
                <w:szCs w:val="24"/>
              </w:rPr>
              <w:t>Неприложимо. Няма страници със смесено съдържание на различни езици.</w:t>
            </w:r>
          </w:p>
        </w:tc>
      </w:tr>
      <w:tr w:rsidR="00894001" w:rsidRPr="000915F8" w14:paraId="6C728E18" w14:textId="77777777" w:rsidTr="005E24C5">
        <w:trPr>
          <w:trHeight w:val="300"/>
        </w:trPr>
        <w:tc>
          <w:tcPr>
            <w:tcW w:w="3681" w:type="dxa"/>
            <w:shd w:val="clear" w:color="auto" w:fill="auto"/>
          </w:tcPr>
          <w:p w14:paraId="5132FCA9" w14:textId="77777777" w:rsidR="00894001" w:rsidRPr="000915F8" w:rsidRDefault="00894001" w:rsidP="0089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F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за отстраняване на грешка. </w:t>
            </w:r>
          </w:p>
          <w:p w14:paraId="23994901" w14:textId="2C13B0B1" w:rsidR="00894001" w:rsidRPr="000915F8" w:rsidRDefault="00894001" w:rsidP="0089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0915F8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9.3.3.3.</w:t>
              </w:r>
            </w:hyperlink>
            <w:r w:rsidRPr="000915F8"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  <w:t xml:space="preserve"> (АА)</w:t>
            </w:r>
          </w:p>
        </w:tc>
        <w:tc>
          <w:tcPr>
            <w:tcW w:w="5953" w:type="dxa"/>
            <w:shd w:val="clear" w:color="auto" w:fill="auto"/>
          </w:tcPr>
          <w:p w14:paraId="2DFB96B3" w14:textId="77777777" w:rsidR="00894001" w:rsidRPr="000915F8" w:rsidRDefault="00894001" w:rsidP="00FF4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5F8">
              <w:rPr>
                <w:rFonts w:ascii="Times New Roman" w:hAnsi="Times New Roman" w:cs="Times New Roman"/>
                <w:sz w:val="24"/>
                <w:szCs w:val="24"/>
              </w:rPr>
              <w:t>Ако бъде установено несъответствие в данни въведени от потребителя и е възможно да се отправят предложения за корекция, то предложенията се предоставят на потребителите, освен ако това не застрашава сигурността или е в разрез с предназначението на въведената информация.</w:t>
            </w:r>
          </w:p>
          <w:p w14:paraId="4A925FD0" w14:textId="27D1107E" w:rsidR="00894001" w:rsidRPr="000915F8" w:rsidRDefault="00894001" w:rsidP="00FF498C">
            <w:pPr>
              <w:pStyle w:val="ad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5F8">
              <w:rPr>
                <w:rFonts w:ascii="Times New Roman" w:hAnsi="Times New Roman" w:cs="Times New Roman"/>
                <w:sz w:val="24"/>
                <w:szCs w:val="24"/>
              </w:rPr>
              <w:t xml:space="preserve">Неприложимо. </w:t>
            </w:r>
          </w:p>
        </w:tc>
      </w:tr>
      <w:tr w:rsidR="00894001" w:rsidRPr="000915F8" w14:paraId="2E5B56F6" w14:textId="77777777" w:rsidTr="005E24C5">
        <w:trPr>
          <w:trHeight w:val="300"/>
        </w:trPr>
        <w:tc>
          <w:tcPr>
            <w:tcW w:w="3681" w:type="dxa"/>
            <w:shd w:val="clear" w:color="auto" w:fill="auto"/>
          </w:tcPr>
          <w:p w14:paraId="0A6E5337" w14:textId="77777777" w:rsidR="00894001" w:rsidRPr="000915F8" w:rsidRDefault="00894001" w:rsidP="008940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5F8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Предотвратяване на грешки </w:t>
            </w:r>
            <w:r w:rsidRPr="00091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0915F8">
              <w:rPr>
                <w:rFonts w:ascii="Times New Roman" w:hAnsi="Times New Roman" w:cs="Times New Roman"/>
                <w:sz w:val="24"/>
                <w:szCs w:val="24"/>
              </w:rPr>
              <w:t>юридически, финансови, фактически</w:t>
            </w:r>
            <w:r w:rsidRPr="00091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2DF6B852" w14:textId="457B2173" w:rsidR="00894001" w:rsidRPr="000915F8" w:rsidRDefault="00894001" w:rsidP="0089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0915F8">
                <w:rPr>
                  <w:rStyle w:val="af0"/>
                  <w:rFonts w:ascii="Times New Roman" w:hAnsi="Times New Roman" w:cs="Times New Roman"/>
                  <w:b/>
                  <w:sz w:val="24"/>
                  <w:szCs w:val="24"/>
                </w:rPr>
                <w:t>9.3.3.4.</w:t>
              </w:r>
            </w:hyperlink>
            <w:r w:rsidRPr="000915F8">
              <w:rPr>
                <w:rStyle w:val="af0"/>
                <w:rFonts w:ascii="Times New Roman" w:hAnsi="Times New Roman" w:cs="Times New Roman"/>
                <w:b/>
                <w:sz w:val="24"/>
                <w:szCs w:val="24"/>
              </w:rPr>
              <w:t xml:space="preserve"> (АА)</w:t>
            </w:r>
          </w:p>
        </w:tc>
        <w:tc>
          <w:tcPr>
            <w:tcW w:w="5953" w:type="dxa"/>
            <w:shd w:val="clear" w:color="auto" w:fill="auto"/>
          </w:tcPr>
          <w:p w14:paraId="1A7285D8" w14:textId="77777777" w:rsidR="00894001" w:rsidRPr="000915F8" w:rsidRDefault="00894001" w:rsidP="00FF4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5F8">
              <w:rPr>
                <w:rFonts w:ascii="Times New Roman" w:hAnsi="Times New Roman" w:cs="Times New Roman"/>
                <w:sz w:val="24"/>
                <w:szCs w:val="24"/>
              </w:rPr>
              <w:t>Ако въвеждането на информация води до правни последици, финансови трансакции, промяна в състоянието на потребителски данни съхранявани в масиви от данни или записване на резултати от тестове на потребителя, важи поне едно от следните: Действието на въвеждане на данни е обратимо. Данните, въведени от потребителя, се проверяват за несъответствия при въвеждане и на потребителя се предоставя възможност да ги коригира. Наличен е механизъм за преглед, потвърждаване и коригиране на информация преди финализиране на подаването.</w:t>
            </w:r>
          </w:p>
          <w:p w14:paraId="6D09DC75" w14:textId="368581AA" w:rsidR="00894001" w:rsidRPr="000915F8" w:rsidRDefault="00894001" w:rsidP="00FF498C">
            <w:pPr>
              <w:pStyle w:val="ad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5F8">
              <w:rPr>
                <w:rFonts w:ascii="Times New Roman" w:hAnsi="Times New Roman" w:cs="Times New Roman"/>
                <w:sz w:val="24"/>
                <w:szCs w:val="24"/>
              </w:rPr>
              <w:t>Неприложимо. Чрез сайта не се извършват действия водещи до правно или финансово обвързване на потребителите.</w:t>
            </w:r>
          </w:p>
        </w:tc>
      </w:tr>
      <w:tr w:rsidR="00DF15F1" w:rsidRPr="000915F8" w14:paraId="3FAAF95A" w14:textId="77777777" w:rsidTr="005E24C5">
        <w:tc>
          <w:tcPr>
            <w:tcW w:w="3681" w:type="dxa"/>
          </w:tcPr>
          <w:p w14:paraId="5D4B7855" w14:textId="23D587A1" w:rsidR="00DF15F1" w:rsidRPr="000915F8" w:rsidRDefault="00DF15F1" w:rsidP="00DF15F1">
            <w:pP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0915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Дата на първоначално изготвяне на декларацията: </w:t>
            </w:r>
          </w:p>
        </w:tc>
        <w:tc>
          <w:tcPr>
            <w:tcW w:w="5953" w:type="dxa"/>
          </w:tcPr>
          <w:p w14:paraId="33542F65" w14:textId="24812334" w:rsidR="00DF15F1" w:rsidRPr="000915F8" w:rsidRDefault="00DF15F1" w:rsidP="00DF15F1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</w:rPr>
            </w:pPr>
            <w:r w:rsidRPr="000915F8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</w:rPr>
              <w:t>30.09.2020</w:t>
            </w:r>
          </w:p>
        </w:tc>
      </w:tr>
      <w:tr w:rsidR="00DF15F1" w:rsidRPr="000915F8" w14:paraId="15820D3E" w14:textId="77777777" w:rsidTr="005E24C5">
        <w:tc>
          <w:tcPr>
            <w:tcW w:w="3681" w:type="dxa"/>
          </w:tcPr>
          <w:p w14:paraId="1D2CCC5C" w14:textId="77777777" w:rsidR="00DF15F1" w:rsidRPr="000915F8" w:rsidRDefault="00DF15F1" w:rsidP="00DF15F1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0915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Дата на ежегодна актуализация (преразглеждане) на декларацията:</w:t>
            </w:r>
          </w:p>
        </w:tc>
        <w:tc>
          <w:tcPr>
            <w:tcW w:w="5953" w:type="dxa"/>
          </w:tcPr>
          <w:p w14:paraId="5AA8B704" w14:textId="5E455412" w:rsidR="00DF15F1" w:rsidRPr="000915F8" w:rsidRDefault="00D46B27" w:rsidP="00DF15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0915F8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</w:rPr>
              <w:t>30.09</w:t>
            </w:r>
          </w:p>
        </w:tc>
      </w:tr>
      <w:tr w:rsidR="00DF15F1" w:rsidRPr="000915F8" w14:paraId="01CFDED0" w14:textId="77777777" w:rsidTr="005E24C5">
        <w:tc>
          <w:tcPr>
            <w:tcW w:w="3681" w:type="dxa"/>
          </w:tcPr>
          <w:p w14:paraId="3942AF82" w14:textId="77777777" w:rsidR="00DF15F1" w:rsidRPr="000915F8" w:rsidRDefault="00DF15F1" w:rsidP="00DF15F1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0915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Дата на актуализация на декларацията след извършена оценка и съществено преработване на уебсайта или мобилното приложение:</w:t>
            </w:r>
          </w:p>
        </w:tc>
        <w:tc>
          <w:tcPr>
            <w:tcW w:w="5953" w:type="dxa"/>
          </w:tcPr>
          <w:p w14:paraId="4E53D99B" w14:textId="02BD3016" w:rsidR="00DF15F1" w:rsidRPr="000915F8" w:rsidRDefault="001B1007" w:rsidP="001B10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  <w:highlight w:val="cyan"/>
              </w:rPr>
            </w:pPr>
            <w:r w:rsidRPr="000915F8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</w:rPr>
              <w:t>Август 2021</w:t>
            </w:r>
          </w:p>
        </w:tc>
      </w:tr>
      <w:tr w:rsidR="00DF15F1" w:rsidRPr="000915F8" w14:paraId="7891545C" w14:textId="77777777" w:rsidTr="005E24C5">
        <w:tc>
          <w:tcPr>
            <w:tcW w:w="3681" w:type="dxa"/>
          </w:tcPr>
          <w:p w14:paraId="1EA37A53" w14:textId="77777777" w:rsidR="00DF15F1" w:rsidRPr="000915F8" w:rsidRDefault="00DF15F1" w:rsidP="00DF15F1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0915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Метод, използван за изготвяне на декларацията:</w:t>
            </w:r>
          </w:p>
        </w:tc>
        <w:tc>
          <w:tcPr>
            <w:tcW w:w="5953" w:type="dxa"/>
            <w:vAlign w:val="center"/>
          </w:tcPr>
          <w:p w14:paraId="009894CE" w14:textId="1290C466" w:rsidR="00DF15F1" w:rsidRPr="000915F8" w:rsidRDefault="00DF15F1" w:rsidP="00D46B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noProof w:val="0"/>
                <w:color w:val="000000"/>
                <w:sz w:val="24"/>
                <w:szCs w:val="24"/>
              </w:rPr>
            </w:pPr>
            <w:r w:rsidRPr="000915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самооценка, направена от лицето по чл. 1, ал. 1 или 2 от ЗЕУ, собственик на уебсайта</w:t>
            </w:r>
          </w:p>
        </w:tc>
      </w:tr>
      <w:tr w:rsidR="00DF15F1" w:rsidRPr="000915F8" w14:paraId="2C68815B" w14:textId="77777777" w:rsidTr="005E24C5">
        <w:tc>
          <w:tcPr>
            <w:tcW w:w="9634" w:type="dxa"/>
            <w:gridSpan w:val="2"/>
          </w:tcPr>
          <w:p w14:paraId="17F4FBB1" w14:textId="57491FDD" w:rsidR="00DF15F1" w:rsidRPr="000915F8" w:rsidRDefault="00DF15F1" w:rsidP="00D46B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0915F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  <w:t>Обратна информация и данни за контакт</w:t>
            </w:r>
          </w:p>
        </w:tc>
      </w:tr>
      <w:tr w:rsidR="00DF15F1" w:rsidRPr="000915F8" w14:paraId="2FDE81FF" w14:textId="77777777" w:rsidTr="005E24C5">
        <w:tc>
          <w:tcPr>
            <w:tcW w:w="3681" w:type="dxa"/>
          </w:tcPr>
          <w:p w14:paraId="4037418C" w14:textId="7EC82A15" w:rsidR="00DF15F1" w:rsidRPr="000915F8" w:rsidRDefault="00DF15F1" w:rsidP="00DF15F1">
            <w:pPr>
              <w:shd w:val="clear" w:color="auto" w:fill="FFFFFF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0915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A</w:t>
            </w:r>
            <w:proofErr w:type="spellStart"/>
            <w:r w:rsidRPr="000915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дрес</w:t>
            </w:r>
            <w:proofErr w:type="spellEnd"/>
            <w:r w:rsidRPr="000915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за предоставяне на обратна информация (сигнали) и предложения относно достъпността на този уебсайт</w:t>
            </w:r>
          </w:p>
        </w:tc>
        <w:tc>
          <w:tcPr>
            <w:tcW w:w="5953" w:type="dxa"/>
          </w:tcPr>
          <w:p w14:paraId="3638B27E" w14:textId="35115BF9" w:rsidR="00DF15F1" w:rsidRPr="000915F8" w:rsidRDefault="00DF15F1" w:rsidP="00DF15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0915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Гр. Пловдив, бул. Марица 122, ет. 2</w:t>
            </w:r>
          </w:p>
          <w:p w14:paraId="22DA6842" w14:textId="4B3F1F19" w:rsidR="00DF15F1" w:rsidRPr="000915F8" w:rsidRDefault="00FF498C" w:rsidP="00FF49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27" w:history="1">
              <w:r w:rsidRPr="001E789D">
                <w:rPr>
                  <w:rStyle w:val="af0"/>
                  <w:rFonts w:eastAsia="Times New Roman" w:cs="Times New Roman"/>
                  <w:noProof w:val="0"/>
                  <w:szCs w:val="24"/>
                </w:rPr>
                <w:t>riosv@plovdiv.riew.gov.bg</w:t>
              </w:r>
            </w:hyperlink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, </w:t>
            </w:r>
            <w:r w:rsidR="003304E5" w:rsidRPr="000915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С посочване на тема: „Жалба относно нарушението на достъпността на интернет страница“</w:t>
            </w:r>
          </w:p>
        </w:tc>
      </w:tr>
      <w:tr w:rsidR="00DF15F1" w:rsidRPr="000915F8" w14:paraId="0D202658" w14:textId="77777777" w:rsidTr="005E24C5">
        <w:tc>
          <w:tcPr>
            <w:tcW w:w="3681" w:type="dxa"/>
          </w:tcPr>
          <w:p w14:paraId="062DDB32" w14:textId="60037145" w:rsidR="00DF15F1" w:rsidRPr="000915F8" w:rsidRDefault="00DF15F1" w:rsidP="00DF15F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</w:rPr>
            </w:pPr>
            <w:r w:rsidRPr="000915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Връзка към форма за заявление за обратна връзка</w:t>
            </w:r>
          </w:p>
        </w:tc>
        <w:tc>
          <w:tcPr>
            <w:tcW w:w="5953" w:type="dxa"/>
          </w:tcPr>
          <w:p w14:paraId="283ED28D" w14:textId="4B2C4CC0" w:rsidR="00DF15F1" w:rsidRPr="000915F8" w:rsidRDefault="00DF15F1" w:rsidP="00DF15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0915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https://plovdiv.riosv.com/main.php?module=queryform</w:t>
            </w:r>
          </w:p>
        </w:tc>
      </w:tr>
      <w:tr w:rsidR="00DF15F1" w:rsidRPr="000915F8" w14:paraId="5FDD3378" w14:textId="77777777" w:rsidTr="005E24C5">
        <w:tc>
          <w:tcPr>
            <w:tcW w:w="3681" w:type="dxa"/>
          </w:tcPr>
          <w:p w14:paraId="3151FF44" w14:textId="6DB462B8" w:rsidR="00DF15F1" w:rsidRPr="000915F8" w:rsidRDefault="00DF15F1" w:rsidP="00D46B27">
            <w:pPr>
              <w:shd w:val="clear" w:color="auto" w:fill="FFFFFF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0915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Данни за контакт с длъжностно лице, отговарящо за достъпността и обработването на заявките,</w:t>
            </w:r>
            <w:r w:rsidRPr="000915F8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r w:rsidRPr="000915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изпращани чрез механизма за предоставяне на обратна информация</w:t>
            </w:r>
          </w:p>
        </w:tc>
        <w:tc>
          <w:tcPr>
            <w:tcW w:w="5953" w:type="dxa"/>
          </w:tcPr>
          <w:p w14:paraId="0EC1D3B1" w14:textId="11134FF6" w:rsidR="00D46B27" w:rsidRPr="000915F8" w:rsidRDefault="00BA6807" w:rsidP="00D46B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0915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Център за административно обслужване, Дирекция АФПД, Пловдив, бул. Марица 122, ет. 2, </w:t>
            </w:r>
            <w:r w:rsidR="00DF15F1" w:rsidRPr="000915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ел. поща: </w:t>
            </w:r>
            <w:r w:rsidR="00D46B27" w:rsidRPr="000915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riosv@plovdiv.riew.gov.bg</w:t>
            </w:r>
          </w:p>
          <w:p w14:paraId="6F3715AE" w14:textId="5C24E714" w:rsidR="00DF15F1" w:rsidRPr="000915F8" w:rsidRDefault="00DF15F1" w:rsidP="00DF15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</w:p>
          <w:p w14:paraId="31BAA1C8" w14:textId="4366376E" w:rsidR="00DF15F1" w:rsidRPr="000915F8" w:rsidRDefault="00DF15F1" w:rsidP="00DF15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</w:p>
        </w:tc>
      </w:tr>
      <w:tr w:rsidR="00DF15F1" w:rsidRPr="000915F8" w14:paraId="2E2B077B" w14:textId="77777777" w:rsidTr="005E24C5">
        <w:trPr>
          <w:trHeight w:val="433"/>
        </w:trPr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440C7D2D" w14:textId="77777777" w:rsidR="00DF15F1" w:rsidRPr="000915F8" w:rsidRDefault="00DF15F1" w:rsidP="00DF15F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4"/>
                <w:szCs w:val="24"/>
                <w:highlight w:val="yellow"/>
              </w:rPr>
            </w:pPr>
            <w:r w:rsidRPr="000915F8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  <w:t>Процедура по прилагане</w:t>
            </w:r>
          </w:p>
        </w:tc>
      </w:tr>
      <w:tr w:rsidR="00DF15F1" w:rsidRPr="000915F8" w14:paraId="258C1292" w14:textId="77777777" w:rsidTr="00DC0A8A">
        <w:trPr>
          <w:trHeight w:val="3747"/>
        </w:trPr>
        <w:tc>
          <w:tcPr>
            <w:tcW w:w="9634" w:type="dxa"/>
            <w:gridSpan w:val="2"/>
          </w:tcPr>
          <w:p w14:paraId="5763AA60" w14:textId="4F584624" w:rsidR="00FF498C" w:rsidRPr="00DC0A8A" w:rsidRDefault="00760496" w:rsidP="00DC0A8A">
            <w:pPr>
              <w:shd w:val="clear" w:color="auto" w:fill="FFFFFF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4"/>
                <w:szCs w:val="24"/>
              </w:rPr>
            </w:pPr>
            <w:r w:rsidRPr="000915F8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4"/>
                <w:szCs w:val="24"/>
              </w:rPr>
              <w:t>С</w:t>
            </w:r>
            <w:r w:rsidR="00BA6807" w:rsidRPr="000915F8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4"/>
                <w:szCs w:val="24"/>
              </w:rPr>
              <w:t xml:space="preserve">игнали, подадени по реда на Закона за електронното управление за нарушения на изискванията за достъпност на съдържанието на официалната интернет страница на </w:t>
            </w:r>
            <w:r w:rsidRPr="000915F8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4"/>
                <w:szCs w:val="24"/>
              </w:rPr>
              <w:t>РИОСВ - Пловдив</w:t>
            </w:r>
            <w:r w:rsidR="00BA6807" w:rsidRPr="000915F8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4"/>
                <w:szCs w:val="24"/>
              </w:rPr>
              <w:t xml:space="preserve">, се подават в </w:t>
            </w:r>
            <w:r w:rsidRPr="000915F8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4"/>
                <w:szCs w:val="24"/>
              </w:rPr>
              <w:t xml:space="preserve">Център за административно обслужване, Дирекция АФПД, Пловдив, бул. Марица 122, ет. 2, или </w:t>
            </w:r>
            <w:r w:rsidR="00526C28" w:rsidRPr="000915F8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4"/>
                <w:szCs w:val="24"/>
              </w:rPr>
              <w:t>по някой от следните начини:</w:t>
            </w:r>
            <w:r w:rsidRPr="000915F8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4"/>
                <w:szCs w:val="24"/>
              </w:rPr>
              <w:t xml:space="preserve"> чрез лицензиран пощенски оператор; по електронен път на адрес riosv@plovdiv.riew.gov.bg</w:t>
            </w:r>
            <w:r w:rsidR="00BA6807" w:rsidRPr="000915F8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4"/>
                <w:szCs w:val="24"/>
              </w:rPr>
              <w:t>; чрез системата за сигурно електронно връчване. Сигналите се разглеждат в срок до един месец от постъпването, като в същия срок се подготвя и отговорът, който съдържа описание на предприетите действия и мерки за отстраняване на нарушението на достъпността и срокът, в който посочените нарушения за достъпност ще бъдат отстранени, или мотивиран отказ, в случаите когато искането е прието за неоснователно и незаконосъобразно. Предоставянето на отговори по сигнали се извършва от служител от ЦАО, чр</w:t>
            </w:r>
            <w:r w:rsidR="00526C28" w:rsidRPr="000915F8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4"/>
                <w:szCs w:val="24"/>
              </w:rPr>
              <w:t>ез лицензиран пощенски оператор или</w:t>
            </w:r>
            <w:r w:rsidR="00BA6807" w:rsidRPr="000915F8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24"/>
                <w:szCs w:val="24"/>
              </w:rPr>
              <w:t xml:space="preserve"> по електронен път. Когато е посочен неверен или несъществуващ адрес, информацията се смята за получена от датата на изпращането й.</w:t>
            </w:r>
            <w:bookmarkStart w:id="0" w:name="_GoBack"/>
            <w:bookmarkEnd w:id="0"/>
          </w:p>
        </w:tc>
      </w:tr>
      <w:tr w:rsidR="00DF15F1" w:rsidRPr="000915F8" w14:paraId="78454A7F" w14:textId="77777777" w:rsidTr="005E24C5">
        <w:tc>
          <w:tcPr>
            <w:tcW w:w="9634" w:type="dxa"/>
            <w:gridSpan w:val="2"/>
            <w:tcBorders>
              <w:bottom w:val="nil"/>
            </w:tcBorders>
          </w:tcPr>
          <w:p w14:paraId="09B141E2" w14:textId="074C1FF0" w:rsidR="00DF15F1" w:rsidRPr="000915F8" w:rsidRDefault="00DF15F1" w:rsidP="00DF15F1">
            <w:pP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</w:rPr>
            </w:pPr>
            <w:r w:rsidRPr="000915F8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</w:rPr>
              <w:t xml:space="preserve">В случай, че </w:t>
            </w:r>
            <w:r w:rsidR="00D46B27" w:rsidRPr="000915F8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</w:rPr>
              <w:t>РИОСВ - Пловдив</w:t>
            </w:r>
            <w:r w:rsidRPr="000915F8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</w:rPr>
              <w:t>:</w:t>
            </w:r>
          </w:p>
          <w:p w14:paraId="70394295" w14:textId="2B3B3F23" w:rsidR="00DF15F1" w:rsidRPr="000915F8" w:rsidRDefault="00DF15F1" w:rsidP="00DF15F1">
            <w:pP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</w:rPr>
            </w:pPr>
            <w:r w:rsidRPr="000915F8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</w:rPr>
              <w:t>1. не отговори на сигнала в посочения по-горе срок  или</w:t>
            </w:r>
          </w:p>
          <w:p w14:paraId="5FBC32E8" w14:textId="77777777" w:rsidR="00DF15F1" w:rsidRPr="000915F8" w:rsidRDefault="00DF15F1" w:rsidP="00DF15F1">
            <w:pP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</w:rPr>
            </w:pPr>
            <w:r w:rsidRPr="000915F8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</w:rPr>
              <w:t>2. не предприеме мерките за отстраняване на нарушението на достъпността, посочени в отговора на сигнала.</w:t>
            </w:r>
          </w:p>
          <w:p w14:paraId="51F9D3F5" w14:textId="78D9A834" w:rsidR="00DF15F1" w:rsidRPr="000915F8" w:rsidDel="00EB55B0" w:rsidRDefault="00DF15F1" w:rsidP="00DF15F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  <w:highlight w:val="yellow"/>
              </w:rPr>
            </w:pPr>
            <w:r w:rsidRPr="000915F8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</w:rPr>
              <w:t>гражданинът или организацията, подала сигнала, може да подаде жалба до председателя на Държавна агенция „Електронно управление“ (ДАЕУ).</w:t>
            </w:r>
          </w:p>
        </w:tc>
      </w:tr>
      <w:tr w:rsidR="00DF15F1" w:rsidRPr="000915F8" w14:paraId="3206B2D1" w14:textId="77777777" w:rsidTr="005E24C5">
        <w:tc>
          <w:tcPr>
            <w:tcW w:w="3681" w:type="dxa"/>
            <w:tcBorders>
              <w:top w:val="nil"/>
            </w:tcBorders>
          </w:tcPr>
          <w:p w14:paraId="030CDC52" w14:textId="64BA4BF5" w:rsidR="00DF15F1" w:rsidRPr="000915F8" w:rsidRDefault="00DF15F1" w:rsidP="00083A8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</w:rPr>
            </w:pPr>
            <w:r w:rsidRPr="000915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Данни за контакт с длъжностно лице, отговарящо</w:t>
            </w:r>
            <w:r w:rsidR="00083A87" w:rsidRPr="000915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r w:rsidRPr="000915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за достъпността и обработването на жалбите в Държавна агенция „Електронно управление“: </w:t>
            </w:r>
          </w:p>
        </w:tc>
        <w:tc>
          <w:tcPr>
            <w:tcW w:w="5953" w:type="dxa"/>
            <w:tcBorders>
              <w:top w:val="nil"/>
            </w:tcBorders>
          </w:tcPr>
          <w:p w14:paraId="0888D78A" w14:textId="77777777" w:rsidR="00DF15F1" w:rsidRPr="000915F8" w:rsidRDefault="00DF15F1" w:rsidP="00DF15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0915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Жалбите могат да се подават по следните начини:</w:t>
            </w:r>
          </w:p>
          <w:p w14:paraId="0CD389FD" w14:textId="77602556" w:rsidR="00DF15F1" w:rsidRPr="000915F8" w:rsidRDefault="00DF15F1" w:rsidP="00DF15F1">
            <w:pPr>
              <w:numPr>
                <w:ilvl w:val="0"/>
                <w:numId w:val="9"/>
              </w:numPr>
              <w:shd w:val="clear" w:color="auto" w:fill="FFFFFF"/>
              <w:ind w:left="288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0915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на електронен адрес: </w:t>
            </w:r>
            <w:r w:rsidRPr="000915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mail</w:t>
            </w:r>
            <w:r w:rsidRPr="000915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@e-gov.bg, с посочване на тема: „Жалба относно </w:t>
            </w:r>
            <w:r w:rsidRPr="000915F8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</w:rPr>
              <w:t>нарушението на достъпността на интернет страници“;</w:t>
            </w:r>
            <w:r w:rsidRPr="000915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</w:p>
          <w:p w14:paraId="2A615533" w14:textId="6FE45D1F" w:rsidR="00DF15F1" w:rsidRPr="000915F8" w:rsidRDefault="00DF15F1" w:rsidP="00DF15F1">
            <w:pPr>
              <w:numPr>
                <w:ilvl w:val="0"/>
                <w:numId w:val="9"/>
              </w:numPr>
              <w:shd w:val="clear" w:color="auto" w:fill="FFFFFF"/>
              <w:ind w:left="288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0915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чрез деловодството на ДАЕУ на ул. „Ген. Йосиф В. Гурко“ №6, София;</w:t>
            </w:r>
          </w:p>
          <w:p w14:paraId="1F6CF52E" w14:textId="62695AAA" w:rsidR="00DF15F1" w:rsidRPr="000915F8" w:rsidRDefault="00DF15F1" w:rsidP="00DF15F1">
            <w:pPr>
              <w:numPr>
                <w:ilvl w:val="0"/>
                <w:numId w:val="9"/>
              </w:numPr>
              <w:shd w:val="clear" w:color="auto" w:fill="FFFFFF"/>
              <w:ind w:left="288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0915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чрез пощенска услуга на хартиен носител на адреса на ДАЕУ - ул. „Ген. Йосиф В. Гурко“ №6, София-1000</w:t>
            </w:r>
          </w:p>
        </w:tc>
      </w:tr>
      <w:tr w:rsidR="00BB2A20" w:rsidRPr="000915F8" w14:paraId="0C6F3278" w14:textId="685292EE" w:rsidTr="005E24C5">
        <w:trPr>
          <w:trHeight w:val="429"/>
        </w:trPr>
        <w:tc>
          <w:tcPr>
            <w:tcW w:w="9634" w:type="dxa"/>
            <w:gridSpan w:val="2"/>
            <w:vAlign w:val="center"/>
          </w:tcPr>
          <w:p w14:paraId="4606C2E2" w14:textId="55E90ADD" w:rsidR="00DF15F1" w:rsidRPr="000915F8" w:rsidRDefault="00DF15F1" w:rsidP="00DF15F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sz w:val="24"/>
                <w:szCs w:val="24"/>
              </w:rPr>
            </w:pPr>
            <w:r w:rsidRPr="000915F8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 w:themeColor="text1"/>
                <w:sz w:val="24"/>
                <w:szCs w:val="24"/>
              </w:rPr>
              <w:t>РАЗДЕЛ 2</w:t>
            </w:r>
          </w:p>
        </w:tc>
      </w:tr>
      <w:tr w:rsidR="00BB2A20" w:rsidRPr="000915F8" w14:paraId="0016AEBB" w14:textId="77777777" w:rsidTr="005E24C5">
        <w:trPr>
          <w:trHeight w:val="433"/>
        </w:trPr>
        <w:tc>
          <w:tcPr>
            <w:tcW w:w="9634" w:type="dxa"/>
            <w:gridSpan w:val="2"/>
            <w:vAlign w:val="center"/>
          </w:tcPr>
          <w:p w14:paraId="2CBD9555" w14:textId="1968CF6E" w:rsidR="00DF15F1" w:rsidRPr="000915F8" w:rsidRDefault="00DF15F1" w:rsidP="00DF15F1">
            <w:pPr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color w:val="000000" w:themeColor="text1"/>
                <w:sz w:val="24"/>
                <w:szCs w:val="24"/>
              </w:rPr>
            </w:pPr>
            <w:r w:rsidRPr="000915F8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color w:val="000000" w:themeColor="text1"/>
                <w:sz w:val="24"/>
                <w:szCs w:val="24"/>
              </w:rPr>
              <w:t>ПРЕПОРЪЧИТЕЛНО СЪДЪРЖАНИЕ</w:t>
            </w:r>
          </w:p>
        </w:tc>
      </w:tr>
      <w:tr w:rsidR="00DF15F1" w:rsidRPr="000915F8" w14:paraId="1679AF36" w14:textId="77777777" w:rsidTr="00BB2A20">
        <w:trPr>
          <w:trHeight w:val="835"/>
        </w:trPr>
        <w:tc>
          <w:tcPr>
            <w:tcW w:w="9634" w:type="dxa"/>
            <w:gridSpan w:val="2"/>
            <w:tcBorders>
              <w:top w:val="nil"/>
            </w:tcBorders>
          </w:tcPr>
          <w:p w14:paraId="02D94030" w14:textId="18F1A748" w:rsidR="00991B6D" w:rsidRPr="000915F8" w:rsidRDefault="0033120A" w:rsidP="00E67AB0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0915F8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</w:rPr>
              <w:t>Регионална инспекция по околната среда и водите - Пловдив</w:t>
            </w:r>
            <w:r w:rsidRPr="000915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r w:rsidR="00991B6D" w:rsidRPr="000915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се ангажира да увеличи цифровата достъпност до своята интернет страница за максимално широка група потребители, независимо от използваните технологии и умения. </w:t>
            </w:r>
            <w:r w:rsidR="00BB2A20" w:rsidRPr="000915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А</w:t>
            </w:r>
            <w:r w:rsidR="00991B6D" w:rsidRPr="000915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ктивно работим за подобряване на достъпността и използваемостта на интернет страницата си и в тази си дейност се придържаме към наличните стандарти и добри практики. Ако срещате затруднения, докато работите с официалната ни страница или част от съдържанието не е достъпно за Вас, моля свържете се с нас и опишете проблема - това ще ни помогне да поддържаме сайта във възможно най-добро състояние и подобряваме достъпността му непрекъснато.</w:t>
            </w:r>
          </w:p>
          <w:p w14:paraId="48651C0A" w14:textId="2C42B7D5" w:rsidR="00991B6D" w:rsidRPr="000915F8" w:rsidRDefault="00991B6D" w:rsidP="00E67AB0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0915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Изключения</w:t>
            </w:r>
            <w:r w:rsidR="00E67AB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:</w:t>
            </w:r>
          </w:p>
          <w:p w14:paraId="75C80BCD" w14:textId="55534DE7" w:rsidR="00DF15F1" w:rsidRPr="000915F8" w:rsidRDefault="00991B6D" w:rsidP="00E67AB0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0915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Макар да се стремим да осигурим съвместимост с наличните стандарти за достъпност, това не</w:t>
            </w:r>
            <w:r w:rsidR="00E67AB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r w:rsidRPr="000915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винаги е възможно във всеки един аспект. Браузърите и техниките за разработка и достъп до</w:t>
            </w:r>
            <w:r w:rsidR="00E67AB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r w:rsidRPr="000915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страници в интернет се развиват много бързо и понякога някои от стандартните изисквания за</w:t>
            </w:r>
            <w:r w:rsidR="00E67AB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r w:rsidRPr="000915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достъпност са неприложими.</w:t>
            </w:r>
          </w:p>
        </w:tc>
      </w:tr>
      <w:tr w:rsidR="00DF15F1" w:rsidRPr="000915F8" w14:paraId="458166D9" w14:textId="77777777" w:rsidTr="005E24C5">
        <w:tc>
          <w:tcPr>
            <w:tcW w:w="3681" w:type="dxa"/>
          </w:tcPr>
          <w:p w14:paraId="55436848" w14:textId="77777777" w:rsidR="00DF15F1" w:rsidRPr="000915F8" w:rsidRDefault="00DF15F1" w:rsidP="00DF15F1">
            <w:pP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0915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Дата на публикуване на уебсайта и/или мобилното приложение:</w:t>
            </w:r>
          </w:p>
        </w:tc>
        <w:tc>
          <w:tcPr>
            <w:tcW w:w="5953" w:type="dxa"/>
          </w:tcPr>
          <w:p w14:paraId="16047ECE" w14:textId="72CAED0D" w:rsidR="00DF15F1" w:rsidRPr="000915F8" w:rsidRDefault="00D46B27" w:rsidP="00DF15F1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</w:rPr>
            </w:pPr>
            <w:r w:rsidRPr="000915F8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</w:rPr>
              <w:t>09.2021</w:t>
            </w:r>
          </w:p>
        </w:tc>
      </w:tr>
      <w:tr w:rsidR="00DF15F1" w:rsidRPr="000915F8" w14:paraId="48773C80" w14:textId="77777777" w:rsidTr="005E24C5">
        <w:tc>
          <w:tcPr>
            <w:tcW w:w="3681" w:type="dxa"/>
          </w:tcPr>
          <w:p w14:paraId="10536DA6" w14:textId="77777777" w:rsidR="00DF15F1" w:rsidRPr="000915F8" w:rsidRDefault="00DF15F1" w:rsidP="00DF15F1">
            <w:pP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0915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</w:rPr>
              <w:t>Дата на последната актуализация на уебсайта и/или мобилното приложение вследствие на съществено преработване на тяхното съдържание:</w:t>
            </w:r>
          </w:p>
        </w:tc>
        <w:tc>
          <w:tcPr>
            <w:tcW w:w="5953" w:type="dxa"/>
          </w:tcPr>
          <w:p w14:paraId="6BA23279" w14:textId="4562A274" w:rsidR="00DF15F1" w:rsidRPr="000915F8" w:rsidRDefault="00D46B27" w:rsidP="00DF15F1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</w:rPr>
            </w:pPr>
            <w:r w:rsidRPr="000915F8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4"/>
                <w:szCs w:val="24"/>
              </w:rPr>
              <w:t>09.2021</w:t>
            </w:r>
          </w:p>
        </w:tc>
      </w:tr>
    </w:tbl>
    <w:p w14:paraId="70176726" w14:textId="183B6623" w:rsidR="001B4D8F" w:rsidRPr="000915F8" w:rsidRDefault="001B4D8F">
      <w:pPr>
        <w:rPr>
          <w:rFonts w:cs="Times New Roman"/>
          <w:szCs w:val="24"/>
        </w:rPr>
      </w:pPr>
    </w:p>
    <w:p w14:paraId="39CA0390" w14:textId="3A1A3E7F" w:rsidR="00AE56C9" w:rsidRPr="000915F8" w:rsidRDefault="00AE56C9">
      <w:pPr>
        <w:rPr>
          <w:rFonts w:cs="Times New Roman"/>
          <w:szCs w:val="24"/>
        </w:rPr>
      </w:pPr>
    </w:p>
    <w:sectPr w:rsidR="00AE56C9" w:rsidRPr="000915F8" w:rsidSect="007C73CB">
      <w:headerReference w:type="default" r:id="rId28"/>
      <w:footerReference w:type="default" r:id="rId29"/>
      <w:footerReference w:type="first" r:id="rId30"/>
      <w:pgSz w:w="12240" w:h="15840" w:code="1"/>
      <w:pgMar w:top="1418" w:right="1418" w:bottom="1276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669CE" w14:textId="77777777" w:rsidR="005F45A2" w:rsidRDefault="005F45A2" w:rsidP="001B4D8F">
      <w:pPr>
        <w:spacing w:after="0" w:line="240" w:lineRule="auto"/>
      </w:pPr>
      <w:r>
        <w:separator/>
      </w:r>
    </w:p>
  </w:endnote>
  <w:endnote w:type="continuationSeparator" w:id="0">
    <w:p w14:paraId="28EBD7D1" w14:textId="77777777" w:rsidR="005F45A2" w:rsidRDefault="005F45A2" w:rsidP="001B4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Calibri" w:cs="Times New Roman"/>
        <w:sz w:val="22"/>
      </w:rPr>
      <w:id w:val="437714047"/>
      <w:docPartObj>
        <w:docPartGallery w:val="Page Numbers (Bottom of Page)"/>
        <w:docPartUnique/>
      </w:docPartObj>
    </w:sdtPr>
    <w:sdtEndPr/>
    <w:sdtContent>
      <w:sdt>
        <w:sdtPr>
          <w:rPr>
            <w:rFonts w:eastAsia="Calibri" w:cs="Times New Roman"/>
            <w:sz w:val="22"/>
          </w:rPr>
          <w:id w:val="311987027"/>
          <w:docPartObj>
            <w:docPartGallery w:val="Page Numbers (Top of Page)"/>
            <w:docPartUnique/>
          </w:docPartObj>
        </w:sdtPr>
        <w:sdtEndPr/>
        <w:sdtContent>
          <w:p w14:paraId="67CA26ED" w14:textId="7E5E21A0" w:rsidR="000A2E38" w:rsidRPr="000A2E38" w:rsidRDefault="000A2E38" w:rsidP="000A2E38">
            <w:pPr>
              <w:pBdr>
                <w:top w:val="single" w:sz="4" w:space="1" w:color="2E74B5"/>
              </w:pBdr>
              <w:tabs>
                <w:tab w:val="center" w:pos="4680"/>
                <w:tab w:val="left" w:pos="8055"/>
                <w:tab w:val="right" w:pos="9360"/>
                <w:tab w:val="right" w:pos="9405"/>
              </w:tabs>
              <w:spacing w:after="0" w:line="240" w:lineRule="auto"/>
              <w:jc w:val="right"/>
              <w:rPr>
                <w:rFonts w:eastAsia="Calibri" w:cs="Times New Roman"/>
                <w:sz w:val="22"/>
              </w:rPr>
            </w:pPr>
            <w:r w:rsidRPr="000A2E38">
              <w:rPr>
                <w:rFonts w:eastAsia="Calibri" w:cs="Times New Roman"/>
                <w:sz w:val="22"/>
              </w:rPr>
              <w:t xml:space="preserve">стр. </w:t>
            </w:r>
            <w:r w:rsidRPr="000A2E38">
              <w:rPr>
                <w:rFonts w:eastAsia="Calibri" w:cs="Times New Roman"/>
                <w:bCs/>
                <w:sz w:val="22"/>
              </w:rPr>
              <w:fldChar w:fldCharType="begin"/>
            </w:r>
            <w:r w:rsidRPr="000A2E38">
              <w:rPr>
                <w:rFonts w:eastAsia="Calibri" w:cs="Times New Roman"/>
                <w:bCs/>
                <w:sz w:val="22"/>
              </w:rPr>
              <w:instrText xml:space="preserve"> PAGE </w:instrText>
            </w:r>
            <w:r w:rsidRPr="000A2E38">
              <w:rPr>
                <w:rFonts w:eastAsia="Calibri" w:cs="Times New Roman"/>
                <w:bCs/>
                <w:sz w:val="22"/>
              </w:rPr>
              <w:fldChar w:fldCharType="separate"/>
            </w:r>
            <w:r w:rsidR="00DC0A8A">
              <w:rPr>
                <w:rFonts w:eastAsia="Calibri" w:cs="Times New Roman"/>
                <w:bCs/>
                <w:sz w:val="22"/>
              </w:rPr>
              <w:t>4</w:t>
            </w:r>
            <w:r w:rsidRPr="000A2E38">
              <w:rPr>
                <w:rFonts w:eastAsia="Calibri" w:cs="Times New Roman"/>
                <w:bCs/>
                <w:sz w:val="22"/>
              </w:rPr>
              <w:fldChar w:fldCharType="end"/>
            </w:r>
            <w:r w:rsidRPr="000A2E38">
              <w:rPr>
                <w:rFonts w:eastAsia="Calibri" w:cs="Times New Roman"/>
                <w:sz w:val="22"/>
              </w:rPr>
              <w:t xml:space="preserve"> от </w:t>
            </w:r>
            <w:r w:rsidRPr="000A2E38">
              <w:rPr>
                <w:rFonts w:eastAsia="Calibri" w:cs="Times New Roman"/>
                <w:bCs/>
                <w:sz w:val="22"/>
              </w:rPr>
              <w:fldChar w:fldCharType="begin"/>
            </w:r>
            <w:r w:rsidRPr="000A2E38">
              <w:rPr>
                <w:rFonts w:eastAsia="Calibri" w:cs="Times New Roman"/>
                <w:bCs/>
                <w:sz w:val="22"/>
              </w:rPr>
              <w:instrText xml:space="preserve"> NUMPAGES  </w:instrText>
            </w:r>
            <w:r w:rsidRPr="000A2E38">
              <w:rPr>
                <w:rFonts w:eastAsia="Calibri" w:cs="Times New Roman"/>
                <w:bCs/>
                <w:sz w:val="22"/>
              </w:rPr>
              <w:fldChar w:fldCharType="separate"/>
            </w:r>
            <w:r w:rsidR="00DC0A8A">
              <w:rPr>
                <w:rFonts w:eastAsia="Calibri" w:cs="Times New Roman"/>
                <w:bCs/>
                <w:sz w:val="22"/>
              </w:rPr>
              <w:t>5</w:t>
            </w:r>
            <w:r w:rsidRPr="000A2E38">
              <w:rPr>
                <w:rFonts w:eastAsia="Calibri" w:cs="Times New Roman"/>
                <w:bCs/>
                <w:sz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Calibri" w:cs="Times New Roman"/>
        <w:sz w:val="22"/>
      </w:rPr>
      <w:id w:val="-1255123856"/>
      <w:docPartObj>
        <w:docPartGallery w:val="Page Numbers (Bottom of Page)"/>
        <w:docPartUnique/>
      </w:docPartObj>
    </w:sdtPr>
    <w:sdtEndPr/>
    <w:sdtContent>
      <w:sdt>
        <w:sdtPr>
          <w:rPr>
            <w:rFonts w:eastAsia="Calibri" w:cs="Times New Roman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AD6DD1E" w14:textId="70B3A331" w:rsidR="006B53CF" w:rsidRPr="006B53CF" w:rsidRDefault="006B53CF" w:rsidP="006B53CF">
            <w:pPr>
              <w:pBdr>
                <w:top w:val="single" w:sz="4" w:space="1" w:color="2E74B5"/>
              </w:pBdr>
              <w:tabs>
                <w:tab w:val="center" w:pos="4680"/>
                <w:tab w:val="left" w:pos="8055"/>
                <w:tab w:val="right" w:pos="9360"/>
                <w:tab w:val="right" w:pos="9405"/>
              </w:tabs>
              <w:spacing w:after="0" w:line="240" w:lineRule="auto"/>
              <w:jc w:val="right"/>
              <w:rPr>
                <w:rFonts w:eastAsia="Calibri" w:cs="Times New Roman"/>
                <w:sz w:val="22"/>
              </w:rPr>
            </w:pPr>
            <w:r w:rsidRPr="006B53CF">
              <w:rPr>
                <w:rFonts w:eastAsia="Calibri" w:cs="Times New Roman"/>
                <w:sz w:val="22"/>
              </w:rPr>
              <w:t xml:space="preserve">стр. </w:t>
            </w:r>
            <w:r w:rsidRPr="006B53CF">
              <w:rPr>
                <w:rFonts w:eastAsia="Calibri" w:cs="Times New Roman"/>
                <w:bCs/>
                <w:sz w:val="22"/>
              </w:rPr>
              <w:fldChar w:fldCharType="begin"/>
            </w:r>
            <w:r w:rsidRPr="006B53CF">
              <w:rPr>
                <w:rFonts w:eastAsia="Calibri" w:cs="Times New Roman"/>
                <w:bCs/>
                <w:sz w:val="22"/>
              </w:rPr>
              <w:instrText xml:space="preserve"> PAGE </w:instrText>
            </w:r>
            <w:r w:rsidRPr="006B53CF">
              <w:rPr>
                <w:rFonts w:eastAsia="Calibri" w:cs="Times New Roman"/>
                <w:bCs/>
                <w:sz w:val="22"/>
              </w:rPr>
              <w:fldChar w:fldCharType="separate"/>
            </w:r>
            <w:r w:rsidR="007C73CB">
              <w:rPr>
                <w:rFonts w:eastAsia="Calibri" w:cs="Times New Roman"/>
                <w:bCs/>
                <w:sz w:val="22"/>
              </w:rPr>
              <w:t>1</w:t>
            </w:r>
            <w:r w:rsidRPr="006B53CF">
              <w:rPr>
                <w:rFonts w:eastAsia="Calibri" w:cs="Times New Roman"/>
                <w:bCs/>
                <w:sz w:val="22"/>
              </w:rPr>
              <w:fldChar w:fldCharType="end"/>
            </w:r>
            <w:r w:rsidRPr="006B53CF">
              <w:rPr>
                <w:rFonts w:eastAsia="Calibri" w:cs="Times New Roman"/>
                <w:sz w:val="22"/>
              </w:rPr>
              <w:t xml:space="preserve"> от </w:t>
            </w:r>
            <w:r w:rsidRPr="006B53CF">
              <w:rPr>
                <w:rFonts w:eastAsia="Calibri" w:cs="Times New Roman"/>
                <w:bCs/>
                <w:sz w:val="22"/>
              </w:rPr>
              <w:fldChar w:fldCharType="begin"/>
            </w:r>
            <w:r w:rsidRPr="006B53CF">
              <w:rPr>
                <w:rFonts w:eastAsia="Calibri" w:cs="Times New Roman"/>
                <w:bCs/>
                <w:sz w:val="22"/>
              </w:rPr>
              <w:instrText xml:space="preserve"> NUMPAGES  </w:instrText>
            </w:r>
            <w:r w:rsidRPr="006B53CF">
              <w:rPr>
                <w:rFonts w:eastAsia="Calibri" w:cs="Times New Roman"/>
                <w:bCs/>
                <w:sz w:val="22"/>
              </w:rPr>
              <w:fldChar w:fldCharType="separate"/>
            </w:r>
            <w:r w:rsidR="0065496D">
              <w:rPr>
                <w:rFonts w:eastAsia="Calibri" w:cs="Times New Roman"/>
                <w:bCs/>
                <w:sz w:val="22"/>
              </w:rPr>
              <w:t>5</w:t>
            </w:r>
            <w:r w:rsidRPr="006B53CF">
              <w:rPr>
                <w:rFonts w:eastAsia="Calibri" w:cs="Times New Roman"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2821A" w14:textId="77777777" w:rsidR="005F45A2" w:rsidRDefault="005F45A2" w:rsidP="001B4D8F">
      <w:pPr>
        <w:spacing w:after="0" w:line="240" w:lineRule="auto"/>
      </w:pPr>
      <w:r>
        <w:separator/>
      </w:r>
    </w:p>
  </w:footnote>
  <w:footnote w:type="continuationSeparator" w:id="0">
    <w:p w14:paraId="4F1FDAE2" w14:textId="77777777" w:rsidR="005F45A2" w:rsidRDefault="005F45A2" w:rsidP="001B4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D4A3A" w14:textId="77777777" w:rsidR="001B4D8F" w:rsidRPr="001B4D8F" w:rsidRDefault="001B4D8F" w:rsidP="001B4D8F">
    <w:pPr>
      <w:tabs>
        <w:tab w:val="center" w:pos="4680"/>
        <w:tab w:val="right" w:pos="9360"/>
      </w:tabs>
      <w:spacing w:after="0" w:line="240" w:lineRule="auto"/>
      <w:jc w:val="right"/>
      <w:rPr>
        <w:i/>
        <w:color w:val="1F4E79" w:themeColor="accent1" w:themeShade="8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FC3"/>
    <w:multiLevelType w:val="hybridMultilevel"/>
    <w:tmpl w:val="DC7E8DB0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31720D"/>
    <w:multiLevelType w:val="hybridMultilevel"/>
    <w:tmpl w:val="5A5E39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9861AC"/>
    <w:multiLevelType w:val="hybridMultilevel"/>
    <w:tmpl w:val="9AAE8326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2AD2943"/>
    <w:multiLevelType w:val="hybridMultilevel"/>
    <w:tmpl w:val="46861634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4163667"/>
    <w:multiLevelType w:val="hybridMultilevel"/>
    <w:tmpl w:val="EA185FEE"/>
    <w:lvl w:ilvl="0" w:tplc="9D649D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A53F6"/>
    <w:multiLevelType w:val="hybridMultilevel"/>
    <w:tmpl w:val="F6747562"/>
    <w:lvl w:ilvl="0" w:tplc="D6E6CC3E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22013"/>
    <w:multiLevelType w:val="hybridMultilevel"/>
    <w:tmpl w:val="1220C85A"/>
    <w:lvl w:ilvl="0" w:tplc="458C82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F5D38"/>
    <w:multiLevelType w:val="hybridMultilevel"/>
    <w:tmpl w:val="EED26C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C05AA"/>
    <w:multiLevelType w:val="hybridMultilevel"/>
    <w:tmpl w:val="D3866244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63922BB"/>
    <w:multiLevelType w:val="hybridMultilevel"/>
    <w:tmpl w:val="C378541E"/>
    <w:lvl w:ilvl="0" w:tplc="0194E4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470BF"/>
    <w:multiLevelType w:val="hybridMultilevel"/>
    <w:tmpl w:val="D06C508C"/>
    <w:lvl w:ilvl="0" w:tplc="E834B9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226E6"/>
    <w:multiLevelType w:val="hybridMultilevel"/>
    <w:tmpl w:val="60121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57806"/>
    <w:multiLevelType w:val="hybridMultilevel"/>
    <w:tmpl w:val="8558FB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567C75"/>
    <w:multiLevelType w:val="hybridMultilevel"/>
    <w:tmpl w:val="8FE23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4"/>
  </w:num>
  <w:num w:numId="5">
    <w:abstractNumId w:val="13"/>
  </w:num>
  <w:num w:numId="6">
    <w:abstractNumId w:val="9"/>
  </w:num>
  <w:num w:numId="7">
    <w:abstractNumId w:val="12"/>
  </w:num>
  <w:num w:numId="8">
    <w:abstractNumId w:val="1"/>
  </w:num>
  <w:num w:numId="9">
    <w:abstractNumId w:val="5"/>
  </w:num>
  <w:num w:numId="10">
    <w:abstractNumId w:val="7"/>
  </w:num>
  <w:num w:numId="11">
    <w:abstractNumId w:val="2"/>
  </w:num>
  <w:num w:numId="12">
    <w:abstractNumId w:val="8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8F"/>
    <w:rsid w:val="0000328F"/>
    <w:rsid w:val="00014457"/>
    <w:rsid w:val="00077534"/>
    <w:rsid w:val="00083A87"/>
    <w:rsid w:val="000915F8"/>
    <w:rsid w:val="000A2E38"/>
    <w:rsid w:val="000C0AC7"/>
    <w:rsid w:val="000D7F8C"/>
    <w:rsid w:val="000E2900"/>
    <w:rsid w:val="00102E86"/>
    <w:rsid w:val="00110D71"/>
    <w:rsid w:val="00134E31"/>
    <w:rsid w:val="00171375"/>
    <w:rsid w:val="0019582F"/>
    <w:rsid w:val="001A7DA5"/>
    <w:rsid w:val="001B1007"/>
    <w:rsid w:val="001B4D8F"/>
    <w:rsid w:val="001F4BD8"/>
    <w:rsid w:val="001F7A9F"/>
    <w:rsid w:val="00205FEB"/>
    <w:rsid w:val="00216453"/>
    <w:rsid w:val="00220BAF"/>
    <w:rsid w:val="002318D2"/>
    <w:rsid w:val="00234FFE"/>
    <w:rsid w:val="0024298D"/>
    <w:rsid w:val="00246F33"/>
    <w:rsid w:val="00251402"/>
    <w:rsid w:val="00287EF8"/>
    <w:rsid w:val="002B281E"/>
    <w:rsid w:val="002B6EB9"/>
    <w:rsid w:val="002C5BC6"/>
    <w:rsid w:val="002D744E"/>
    <w:rsid w:val="002F0E18"/>
    <w:rsid w:val="0031049A"/>
    <w:rsid w:val="003304E5"/>
    <w:rsid w:val="0033120A"/>
    <w:rsid w:val="00345056"/>
    <w:rsid w:val="003721EC"/>
    <w:rsid w:val="003E1AAC"/>
    <w:rsid w:val="00447969"/>
    <w:rsid w:val="00447D1F"/>
    <w:rsid w:val="00490B88"/>
    <w:rsid w:val="004A33A9"/>
    <w:rsid w:val="004B599D"/>
    <w:rsid w:val="004B6DC0"/>
    <w:rsid w:val="004C6EB6"/>
    <w:rsid w:val="00516DF7"/>
    <w:rsid w:val="00526C28"/>
    <w:rsid w:val="00533649"/>
    <w:rsid w:val="005C1D60"/>
    <w:rsid w:val="005E24C5"/>
    <w:rsid w:val="005F45A2"/>
    <w:rsid w:val="006063AC"/>
    <w:rsid w:val="00615515"/>
    <w:rsid w:val="00617C3A"/>
    <w:rsid w:val="0065496D"/>
    <w:rsid w:val="00676163"/>
    <w:rsid w:val="006769E6"/>
    <w:rsid w:val="00696711"/>
    <w:rsid w:val="006A63F5"/>
    <w:rsid w:val="006B31BD"/>
    <w:rsid w:val="006B53CF"/>
    <w:rsid w:val="006B7817"/>
    <w:rsid w:val="006E2174"/>
    <w:rsid w:val="006F7F15"/>
    <w:rsid w:val="00736659"/>
    <w:rsid w:val="00741CF4"/>
    <w:rsid w:val="00760496"/>
    <w:rsid w:val="00773756"/>
    <w:rsid w:val="00783264"/>
    <w:rsid w:val="0079201F"/>
    <w:rsid w:val="00793DA9"/>
    <w:rsid w:val="00795255"/>
    <w:rsid w:val="007A301C"/>
    <w:rsid w:val="007B3045"/>
    <w:rsid w:val="007C73CB"/>
    <w:rsid w:val="007D44BF"/>
    <w:rsid w:val="0080214C"/>
    <w:rsid w:val="00823C21"/>
    <w:rsid w:val="008261DF"/>
    <w:rsid w:val="00833ACA"/>
    <w:rsid w:val="0083597A"/>
    <w:rsid w:val="00836F0E"/>
    <w:rsid w:val="00877BAD"/>
    <w:rsid w:val="00886348"/>
    <w:rsid w:val="00892C36"/>
    <w:rsid w:val="00894001"/>
    <w:rsid w:val="008A4385"/>
    <w:rsid w:val="008A5CAB"/>
    <w:rsid w:val="008D3988"/>
    <w:rsid w:val="008F51F5"/>
    <w:rsid w:val="008F6B44"/>
    <w:rsid w:val="0090126C"/>
    <w:rsid w:val="00943656"/>
    <w:rsid w:val="00963B4C"/>
    <w:rsid w:val="009759BF"/>
    <w:rsid w:val="00977449"/>
    <w:rsid w:val="00991B6D"/>
    <w:rsid w:val="009971A6"/>
    <w:rsid w:val="009A5412"/>
    <w:rsid w:val="009A6B98"/>
    <w:rsid w:val="009B0EBE"/>
    <w:rsid w:val="009F01F9"/>
    <w:rsid w:val="009F0FA7"/>
    <w:rsid w:val="009F7F21"/>
    <w:rsid w:val="00A04F81"/>
    <w:rsid w:val="00A3154D"/>
    <w:rsid w:val="00A5195A"/>
    <w:rsid w:val="00A5276C"/>
    <w:rsid w:val="00A60904"/>
    <w:rsid w:val="00A750DB"/>
    <w:rsid w:val="00A77543"/>
    <w:rsid w:val="00A8727F"/>
    <w:rsid w:val="00AA4B89"/>
    <w:rsid w:val="00AE56C9"/>
    <w:rsid w:val="00B0792C"/>
    <w:rsid w:val="00B30D0E"/>
    <w:rsid w:val="00B56E1C"/>
    <w:rsid w:val="00B70657"/>
    <w:rsid w:val="00BA6807"/>
    <w:rsid w:val="00BB2A20"/>
    <w:rsid w:val="00BC1504"/>
    <w:rsid w:val="00BC2FE9"/>
    <w:rsid w:val="00BE1D8F"/>
    <w:rsid w:val="00BE3F78"/>
    <w:rsid w:val="00BE7CFD"/>
    <w:rsid w:val="00C33AC2"/>
    <w:rsid w:val="00C44E5A"/>
    <w:rsid w:val="00C51A53"/>
    <w:rsid w:val="00C841F5"/>
    <w:rsid w:val="00C90A5E"/>
    <w:rsid w:val="00C95144"/>
    <w:rsid w:val="00CA50D8"/>
    <w:rsid w:val="00CB1C87"/>
    <w:rsid w:val="00CC4980"/>
    <w:rsid w:val="00CF6199"/>
    <w:rsid w:val="00D17913"/>
    <w:rsid w:val="00D20764"/>
    <w:rsid w:val="00D46B27"/>
    <w:rsid w:val="00D56E6C"/>
    <w:rsid w:val="00D70B83"/>
    <w:rsid w:val="00D77CB2"/>
    <w:rsid w:val="00D8160F"/>
    <w:rsid w:val="00D94B7E"/>
    <w:rsid w:val="00DA0249"/>
    <w:rsid w:val="00DA2E07"/>
    <w:rsid w:val="00DC0A8A"/>
    <w:rsid w:val="00DF15F1"/>
    <w:rsid w:val="00DF5363"/>
    <w:rsid w:val="00E321DF"/>
    <w:rsid w:val="00E47666"/>
    <w:rsid w:val="00E538E6"/>
    <w:rsid w:val="00E60EB5"/>
    <w:rsid w:val="00E67AB0"/>
    <w:rsid w:val="00E86EF8"/>
    <w:rsid w:val="00E90D98"/>
    <w:rsid w:val="00ED0E60"/>
    <w:rsid w:val="00EE5D23"/>
    <w:rsid w:val="00F309D4"/>
    <w:rsid w:val="00F60A6C"/>
    <w:rsid w:val="00FA470D"/>
    <w:rsid w:val="00FB596D"/>
    <w:rsid w:val="00FD2B4E"/>
    <w:rsid w:val="00FD7F20"/>
    <w:rsid w:val="00FF3586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03B0EAC8"/>
  <w15:docId w15:val="{F59C378C-A5A3-4366-9777-3D9E9775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DF7"/>
    <w:rPr>
      <w:noProof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D8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B4D8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1B4D8F"/>
    <w:pPr>
      <w:spacing w:line="240" w:lineRule="auto"/>
    </w:pPr>
    <w:rPr>
      <w:rFonts w:asciiTheme="minorHAnsi" w:hAnsiTheme="minorHAnsi"/>
      <w:noProof w:val="0"/>
      <w:sz w:val="20"/>
      <w:szCs w:val="20"/>
      <w:lang w:val="en-US"/>
    </w:rPr>
  </w:style>
  <w:style w:type="character" w:customStyle="1" w:styleId="a6">
    <w:name w:val="Текст на коментар Знак"/>
    <w:basedOn w:val="a0"/>
    <w:link w:val="a5"/>
    <w:uiPriority w:val="99"/>
    <w:rsid w:val="001B4D8F"/>
    <w:rPr>
      <w:rFonts w:asciiTheme="minorHAnsi" w:hAnsiTheme="minorHAnsi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B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1B4D8F"/>
    <w:rPr>
      <w:rFonts w:ascii="Segoe UI" w:hAnsi="Segoe UI" w:cs="Segoe UI"/>
      <w:noProof/>
      <w:sz w:val="18"/>
      <w:szCs w:val="18"/>
      <w:lang w:val="bg-BG"/>
    </w:rPr>
  </w:style>
  <w:style w:type="paragraph" w:styleId="a9">
    <w:name w:val="header"/>
    <w:basedOn w:val="a"/>
    <w:link w:val="aa"/>
    <w:uiPriority w:val="99"/>
    <w:unhideWhenUsed/>
    <w:rsid w:val="001B4D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a">
    <w:name w:val="Горен колонтитул Знак"/>
    <w:basedOn w:val="a0"/>
    <w:link w:val="a9"/>
    <w:uiPriority w:val="99"/>
    <w:rsid w:val="001B4D8F"/>
    <w:rPr>
      <w:noProof/>
      <w:lang w:val="bg-BG"/>
    </w:rPr>
  </w:style>
  <w:style w:type="paragraph" w:styleId="ab">
    <w:name w:val="footer"/>
    <w:basedOn w:val="a"/>
    <w:link w:val="ac"/>
    <w:uiPriority w:val="99"/>
    <w:unhideWhenUsed/>
    <w:rsid w:val="001B4D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rsid w:val="001B4D8F"/>
    <w:rPr>
      <w:noProof/>
      <w:lang w:val="bg-BG"/>
    </w:rPr>
  </w:style>
  <w:style w:type="paragraph" w:styleId="ad">
    <w:name w:val="List Paragraph"/>
    <w:basedOn w:val="a"/>
    <w:uiPriority w:val="34"/>
    <w:qFormat/>
    <w:rsid w:val="008F6B44"/>
    <w:pPr>
      <w:ind w:left="720"/>
      <w:contextualSpacing/>
    </w:pPr>
  </w:style>
  <w:style w:type="paragraph" w:styleId="ae">
    <w:name w:val="annotation subject"/>
    <w:basedOn w:val="a5"/>
    <w:next w:val="a5"/>
    <w:link w:val="af"/>
    <w:uiPriority w:val="99"/>
    <w:semiHidden/>
    <w:unhideWhenUsed/>
    <w:rsid w:val="00171375"/>
    <w:rPr>
      <w:rFonts w:ascii="Times New Roman" w:hAnsi="Times New Roman"/>
      <w:b/>
      <w:bCs/>
      <w:noProof/>
      <w:lang w:val="bg-BG"/>
    </w:rPr>
  </w:style>
  <w:style w:type="character" w:customStyle="1" w:styleId="af">
    <w:name w:val="Предмет на коментар Знак"/>
    <w:basedOn w:val="a6"/>
    <w:link w:val="ae"/>
    <w:uiPriority w:val="99"/>
    <w:semiHidden/>
    <w:rsid w:val="00171375"/>
    <w:rPr>
      <w:rFonts w:asciiTheme="minorHAnsi" w:hAnsiTheme="minorHAnsi"/>
      <w:b/>
      <w:bCs/>
      <w:noProof/>
      <w:sz w:val="20"/>
      <w:szCs w:val="20"/>
      <w:lang w:val="bg-BG"/>
    </w:rPr>
  </w:style>
  <w:style w:type="character" w:styleId="af0">
    <w:name w:val="Hyperlink"/>
    <w:basedOn w:val="a0"/>
    <w:uiPriority w:val="99"/>
    <w:unhideWhenUsed/>
    <w:rsid w:val="00110D71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110D71"/>
    <w:rPr>
      <w:color w:val="954F72" w:themeColor="followedHyperlink"/>
      <w:u w:val="single"/>
    </w:rPr>
  </w:style>
  <w:style w:type="character" w:styleId="af2">
    <w:name w:val="Strong"/>
    <w:basedOn w:val="a0"/>
    <w:uiPriority w:val="22"/>
    <w:qFormat/>
    <w:rsid w:val="00977449"/>
    <w:rPr>
      <w:b/>
      <w:bCs/>
    </w:rPr>
  </w:style>
  <w:style w:type="paragraph" w:customStyle="1" w:styleId="Default">
    <w:name w:val="Default"/>
    <w:rsid w:val="00447D1F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.bg/bg/laws/ldoc/2136995819" TargetMode="External"/><Relationship Id="rId13" Type="http://schemas.openxmlformats.org/officeDocument/2006/relationships/hyperlink" Target="http://www.w3.org/WAI/WCAG21/Understanding/keyboard.html" TargetMode="External"/><Relationship Id="rId18" Type="http://schemas.openxmlformats.org/officeDocument/2006/relationships/hyperlink" Target="http://www.w3.org/WAI/WCAG21/Understanding/name-role-value.html" TargetMode="External"/><Relationship Id="rId26" Type="http://schemas.openxmlformats.org/officeDocument/2006/relationships/hyperlink" Target="http://www.w3.org/WAI/WCAG21/Understanding/name-role-valu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3.org/WAI/WCAG21/Understanding/name-role-value.html" TargetMode="External"/><Relationship Id="rId7" Type="http://schemas.openxmlformats.org/officeDocument/2006/relationships/hyperlink" Target="https://www.lex.bg/laws/ldoc/2135555445" TargetMode="External"/><Relationship Id="rId12" Type="http://schemas.openxmlformats.org/officeDocument/2006/relationships/hyperlink" Target="http://www.w3.org/WAI/WCAG21/Understanding/non-text-contrast.html" TargetMode="External"/><Relationship Id="rId17" Type="http://schemas.openxmlformats.org/officeDocument/2006/relationships/hyperlink" Target="http://www.w3.org/WAI/WCAG21/Understanding/name-role-value.html" TargetMode="External"/><Relationship Id="rId25" Type="http://schemas.openxmlformats.org/officeDocument/2006/relationships/hyperlink" Target="http://www.w3.org/WAI/WCAG21/Understanding/name-role-valu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3.org/WAI/WCAG21/Understanding/name-role-value.html" TargetMode="External"/><Relationship Id="rId20" Type="http://schemas.openxmlformats.org/officeDocument/2006/relationships/hyperlink" Target="http://www.w3.org/WAI/WCAG21/Understanding/name-role-value.html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3.org/WAI/WCAG21/Understanding/contrast-minimum.html" TargetMode="External"/><Relationship Id="rId24" Type="http://schemas.openxmlformats.org/officeDocument/2006/relationships/hyperlink" Target="http://www.w3.org/WAI/WCAG21/Understanding/name-role-value.html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w3.org/WAI/WCAG21/Understanding/name-role-value.html" TargetMode="External"/><Relationship Id="rId23" Type="http://schemas.openxmlformats.org/officeDocument/2006/relationships/hyperlink" Target="http://www.w3.org/WAI/WCAG21/Understanding/name-role-value.html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w3.org/WAI/WCAG21/Understanding/non-text-content.html" TargetMode="External"/><Relationship Id="rId19" Type="http://schemas.openxmlformats.org/officeDocument/2006/relationships/hyperlink" Target="http://www.w3.org/WAI/WCAG21/Understanding/name-role-value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tsi.org/deliver/etsi_en/301500_301599/301549/02.01.02_60/en_301549v020102p.pdf" TargetMode="External"/><Relationship Id="rId14" Type="http://schemas.openxmlformats.org/officeDocument/2006/relationships/hyperlink" Target="http://www.w3.org/WAI/WCAG21/Understanding/labels-or-instructions.html" TargetMode="External"/><Relationship Id="rId22" Type="http://schemas.openxmlformats.org/officeDocument/2006/relationships/hyperlink" Target="http://www.w3.org/WAI/WCAG21/Understanding/name-role-value.html" TargetMode="External"/><Relationship Id="rId27" Type="http://schemas.openxmlformats.org/officeDocument/2006/relationships/hyperlink" Target="mailto:riosv@plovdiv.riew.gov.bg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5</Pages>
  <Words>1808</Words>
  <Characters>10310</Characters>
  <Application>Microsoft Office Word</Application>
  <DocSecurity>0</DocSecurity>
  <Lines>85</Lines>
  <Paragraphs>24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 Krysteva</dc:creator>
  <cp:keywords/>
  <dc:description/>
  <cp:lastModifiedBy>Pavlina Krysteva</cp:lastModifiedBy>
  <cp:revision>31</cp:revision>
  <cp:lastPrinted>2021-08-24T06:47:00Z</cp:lastPrinted>
  <dcterms:created xsi:type="dcterms:W3CDTF">2021-08-23T12:59:00Z</dcterms:created>
  <dcterms:modified xsi:type="dcterms:W3CDTF">2021-08-24T08:19:00Z</dcterms:modified>
</cp:coreProperties>
</file>