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253" w:rsidRPr="00C86DF9" w:rsidRDefault="001F1253" w:rsidP="00254D0B">
      <w:pPr>
        <w:pStyle w:val="a6"/>
        <w:rPr>
          <w:rFonts w:ascii="Verdana" w:hAnsi="Verdana"/>
        </w:rPr>
      </w:pPr>
    </w:p>
    <w:p w:rsidR="001F1253" w:rsidRPr="00C86DF9" w:rsidRDefault="00F13964" w:rsidP="00254D0B">
      <w:pPr>
        <w:pStyle w:val="a6"/>
        <w:rPr>
          <w:rFonts w:ascii="Verdana" w:hAnsi="Verdana"/>
        </w:rPr>
      </w:pPr>
      <w:r w:rsidRPr="00C86DF9">
        <w:rPr>
          <w:rFonts w:ascii="Verdana" w:hAnsi="Verdana"/>
        </w:rPr>
        <w:t xml:space="preserve">       </w:t>
      </w:r>
    </w:p>
    <w:p w:rsidR="001F1253" w:rsidRPr="00C86DF9" w:rsidRDefault="001F1253" w:rsidP="00254D0B">
      <w:pPr>
        <w:pStyle w:val="a6"/>
        <w:rPr>
          <w:rFonts w:ascii="Verdana" w:hAnsi="Verdana"/>
        </w:rPr>
      </w:pPr>
    </w:p>
    <w:p w:rsidR="00F655F8" w:rsidRPr="004B059A" w:rsidRDefault="00F655F8" w:rsidP="00F655F8">
      <w:pPr>
        <w:rPr>
          <w:rFonts w:ascii="Verdana" w:hAnsi="Verdana"/>
          <w:b/>
          <w:bCs/>
          <w:color w:val="000000"/>
        </w:rPr>
      </w:pPr>
      <w:r w:rsidRPr="004B059A">
        <w:rPr>
          <w:rFonts w:ascii="Verdana" w:hAnsi="Verdana"/>
          <w:b/>
          <w:bCs/>
          <w:color w:val="000000"/>
        </w:rPr>
        <w:t>УТВЪРЖДАВАМ:</w:t>
      </w:r>
    </w:p>
    <w:p w:rsidR="00F655F8" w:rsidRPr="004B059A" w:rsidRDefault="00F655F8" w:rsidP="00F655F8">
      <w:pPr>
        <w:rPr>
          <w:rFonts w:ascii="Verdana" w:hAnsi="Verdana"/>
          <w:b/>
          <w:bCs/>
          <w:color w:val="000000"/>
        </w:rPr>
      </w:pPr>
      <w:r>
        <w:rPr>
          <w:rFonts w:ascii="Verdana" w:hAnsi="Verdana"/>
          <w:b/>
          <w:bCs/>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Ред за подпис на Microsoft Office..." style="width:192pt;height:95.9pt">
            <v:imagedata r:id="rId7" o:title=""/>
            <o:lock v:ext="edit" ungrouping="t" rotation="t" cropping="t" verticies="t" text="t" grouping="t"/>
            <o:signatureline v:ext="edit" id="{54F9B44E-E9B7-4286-9EB6-3C683BB43F89}" provid="{00000000-0000-0000-0000-000000000000}" o:suggestedsigner="ИВАЙЛО ЙОТКОВ" o:suggestedsigner2="Директор на РИОСВ - Пловдив" issignatureline="t"/>
          </v:shape>
        </w:pict>
      </w:r>
    </w:p>
    <w:p w:rsidR="00F655F8" w:rsidRPr="004B059A" w:rsidRDefault="00F655F8" w:rsidP="00F655F8">
      <w:pPr>
        <w:jc w:val="center"/>
        <w:rPr>
          <w:rFonts w:ascii="Verdana" w:hAnsi="Verdana"/>
          <w:b/>
          <w:lang w:val="ru-RU"/>
        </w:rPr>
      </w:pPr>
    </w:p>
    <w:p w:rsidR="00F655F8" w:rsidRPr="004B059A" w:rsidRDefault="00F655F8" w:rsidP="00F655F8">
      <w:pPr>
        <w:jc w:val="center"/>
        <w:rPr>
          <w:rFonts w:ascii="Verdana" w:hAnsi="Verdana"/>
          <w:b/>
          <w:lang w:val="ru-RU"/>
        </w:rPr>
      </w:pPr>
    </w:p>
    <w:p w:rsidR="00F655F8" w:rsidRDefault="00F655F8" w:rsidP="00F655F8">
      <w:pPr>
        <w:jc w:val="center"/>
        <w:rPr>
          <w:rFonts w:ascii="Verdana" w:hAnsi="Verdana"/>
          <w:b/>
          <w:lang w:val="ru-RU"/>
        </w:rPr>
      </w:pPr>
    </w:p>
    <w:p w:rsidR="00F655F8" w:rsidRPr="004B059A" w:rsidRDefault="00F655F8" w:rsidP="00F655F8">
      <w:pPr>
        <w:jc w:val="center"/>
        <w:rPr>
          <w:rFonts w:ascii="Verdana" w:hAnsi="Verdana"/>
          <w:b/>
          <w:lang w:val="ru-RU"/>
        </w:rPr>
      </w:pPr>
    </w:p>
    <w:p w:rsidR="00F655F8" w:rsidRPr="004B059A" w:rsidRDefault="00F655F8" w:rsidP="00F655F8">
      <w:pPr>
        <w:jc w:val="center"/>
        <w:rPr>
          <w:rFonts w:ascii="Verdana" w:hAnsi="Verdana"/>
          <w:b/>
          <w:lang w:val="ru-RU"/>
        </w:rPr>
      </w:pPr>
      <w:r w:rsidRPr="004B059A">
        <w:rPr>
          <w:rFonts w:ascii="Verdana" w:hAnsi="Verdana"/>
          <w:b/>
          <w:lang w:val="ru-RU"/>
        </w:rPr>
        <w:t xml:space="preserve">ДОКЛАД </w:t>
      </w:r>
    </w:p>
    <w:p w:rsidR="00F655F8" w:rsidRPr="004B059A" w:rsidRDefault="00F655F8" w:rsidP="00F655F8">
      <w:pPr>
        <w:jc w:val="center"/>
        <w:rPr>
          <w:rFonts w:ascii="Verdana" w:hAnsi="Verdana"/>
          <w:b/>
          <w:lang w:val="bg-BG"/>
        </w:rPr>
      </w:pPr>
      <w:r w:rsidRPr="004B059A">
        <w:rPr>
          <w:rFonts w:ascii="Verdana" w:hAnsi="Verdana"/>
          <w:b/>
          <w:lang w:val="bg-BG"/>
        </w:rPr>
        <w:t xml:space="preserve">за извършена комплексна проверка </w:t>
      </w:r>
    </w:p>
    <w:p w:rsidR="00F655F8" w:rsidRDefault="00F655F8" w:rsidP="00F655F8">
      <w:pPr>
        <w:jc w:val="both"/>
        <w:rPr>
          <w:rFonts w:ascii="Verdana" w:hAnsi="Verdana"/>
          <w:lang w:val="bg-BG"/>
        </w:rPr>
      </w:pPr>
    </w:p>
    <w:p w:rsidR="00F655F8" w:rsidRDefault="00F655F8" w:rsidP="00F655F8">
      <w:pPr>
        <w:jc w:val="both"/>
        <w:rPr>
          <w:rFonts w:ascii="Verdana" w:hAnsi="Verdana"/>
          <w:lang w:val="bg-BG"/>
        </w:rPr>
      </w:pPr>
    </w:p>
    <w:p w:rsidR="00F655F8" w:rsidRPr="004B059A" w:rsidRDefault="00F655F8" w:rsidP="00F655F8">
      <w:pPr>
        <w:jc w:val="both"/>
        <w:rPr>
          <w:rFonts w:ascii="Verdana" w:hAnsi="Verdana"/>
          <w:lang w:val="bg-BG"/>
        </w:rPr>
      </w:pPr>
    </w:p>
    <w:p w:rsidR="00F655F8" w:rsidRPr="004B059A" w:rsidRDefault="00F655F8" w:rsidP="00F655F8">
      <w:pPr>
        <w:jc w:val="both"/>
        <w:rPr>
          <w:rFonts w:ascii="Verdana" w:hAnsi="Verdana"/>
          <w:lang w:val="bg-BG"/>
        </w:rPr>
      </w:pPr>
      <w:r w:rsidRPr="004B059A">
        <w:rPr>
          <w:rFonts w:ascii="Verdana" w:hAnsi="Verdana"/>
          <w:b/>
          <w:lang w:val="bg-BG"/>
        </w:rPr>
        <w:t>На основание</w:t>
      </w:r>
      <w:r w:rsidRPr="004B059A">
        <w:rPr>
          <w:rFonts w:ascii="Verdana" w:hAnsi="Verdana"/>
          <w:lang w:val="bg-BG"/>
        </w:rPr>
        <w:t xml:space="preserve">: План за контролната дейност за 2026 г. на РИОСВ – Пловдив, утвърден от Министъра на околната среда и водите и Заповед № РД-71/12.02.2026 г. на Директора на РИОСВ – Пловдив </w:t>
      </w:r>
    </w:p>
    <w:p w:rsidR="00F655F8" w:rsidRPr="004B059A" w:rsidRDefault="00F655F8" w:rsidP="00F655F8">
      <w:pPr>
        <w:jc w:val="both"/>
        <w:rPr>
          <w:rFonts w:ascii="Verdana" w:hAnsi="Verdana"/>
          <w:lang w:val="bg-BG"/>
        </w:rPr>
      </w:pPr>
      <w:r w:rsidRPr="004B059A">
        <w:rPr>
          <w:rFonts w:ascii="Verdana" w:hAnsi="Verdana"/>
          <w:b/>
          <w:lang w:val="bg-BG"/>
        </w:rPr>
        <w:t xml:space="preserve">Дата на извършване на проверката: </w:t>
      </w:r>
      <w:r w:rsidRPr="004B059A">
        <w:rPr>
          <w:rFonts w:ascii="Verdana" w:hAnsi="Verdana"/>
          <w:lang w:val="bg-BG"/>
        </w:rPr>
        <w:t>24.03.2026 г.</w:t>
      </w:r>
    </w:p>
    <w:p w:rsidR="00F655F8" w:rsidRPr="004B059A" w:rsidRDefault="00F655F8" w:rsidP="00F655F8">
      <w:pPr>
        <w:jc w:val="both"/>
        <w:rPr>
          <w:rFonts w:ascii="Verdana" w:hAnsi="Verdana"/>
          <w:lang w:val="bg-BG"/>
        </w:rPr>
      </w:pPr>
      <w:r w:rsidRPr="004B059A">
        <w:rPr>
          <w:rFonts w:ascii="Verdana" w:hAnsi="Verdana"/>
          <w:b/>
          <w:lang w:val="bg-BG"/>
        </w:rPr>
        <w:t>Обект</w:t>
      </w:r>
      <w:r>
        <w:rPr>
          <w:rFonts w:ascii="Verdana" w:hAnsi="Verdana"/>
          <w:lang w:val="bg-BG"/>
        </w:rPr>
        <w:t xml:space="preserve">: </w:t>
      </w:r>
      <w:r w:rsidRPr="004B059A">
        <w:rPr>
          <w:rFonts w:ascii="Verdana" w:hAnsi="Verdana"/>
          <w:lang w:val="bg-BG"/>
        </w:rPr>
        <w:t>„Предприятие за производство на корпусна мебел“</w:t>
      </w:r>
    </w:p>
    <w:p w:rsidR="00F655F8" w:rsidRPr="004B059A" w:rsidRDefault="00F655F8" w:rsidP="00F655F8">
      <w:pPr>
        <w:jc w:val="both"/>
        <w:rPr>
          <w:rFonts w:ascii="Verdana" w:hAnsi="Verdana"/>
          <w:lang w:val="bg-BG"/>
        </w:rPr>
      </w:pPr>
      <w:r w:rsidRPr="004B059A">
        <w:rPr>
          <w:rFonts w:ascii="Verdana" w:hAnsi="Verdana"/>
          <w:b/>
          <w:lang w:val="bg-BG"/>
        </w:rPr>
        <w:t>с</w:t>
      </w:r>
      <w:r w:rsidRPr="004B059A">
        <w:rPr>
          <w:rFonts w:ascii="Verdana" w:hAnsi="Verdana"/>
          <w:lang w:val="bg-BG"/>
        </w:rPr>
        <w:t xml:space="preserve"> </w:t>
      </w:r>
      <w:r w:rsidRPr="004B059A">
        <w:rPr>
          <w:rFonts w:ascii="Verdana" w:hAnsi="Verdana"/>
          <w:b/>
          <w:lang w:val="bg-BG"/>
        </w:rPr>
        <w:t>местонахождение</w:t>
      </w:r>
      <w:r w:rsidRPr="004B059A">
        <w:rPr>
          <w:rFonts w:ascii="Verdana" w:hAnsi="Verdana"/>
          <w:lang w:val="bg-BG"/>
        </w:rPr>
        <w:t>: Северна индустриална зона III та част на (бивша площадка на Агрия), гр. Пловдив, ул. Васил Левски № 212</w:t>
      </w:r>
    </w:p>
    <w:p w:rsidR="00F655F8" w:rsidRPr="004B059A" w:rsidRDefault="00F655F8" w:rsidP="00F655F8">
      <w:pPr>
        <w:jc w:val="both"/>
        <w:rPr>
          <w:rFonts w:ascii="Verdana" w:hAnsi="Verdana"/>
          <w:lang w:val="bg-BG"/>
        </w:rPr>
      </w:pPr>
      <w:r w:rsidRPr="004B059A">
        <w:rPr>
          <w:rFonts w:ascii="Verdana" w:hAnsi="Verdana"/>
          <w:b/>
          <w:lang w:val="bg-BG"/>
        </w:rPr>
        <w:t xml:space="preserve">стопанисван от, </w:t>
      </w:r>
      <w:r w:rsidRPr="004B059A">
        <w:rPr>
          <w:rFonts w:ascii="Verdana" w:hAnsi="Verdana"/>
          <w:lang w:val="bg-BG"/>
        </w:rPr>
        <w:t>„МЕБЕЛОР“ ООД</w:t>
      </w:r>
    </w:p>
    <w:p w:rsidR="00F655F8" w:rsidRPr="004B059A" w:rsidRDefault="00F655F8" w:rsidP="00F655F8">
      <w:pPr>
        <w:jc w:val="both"/>
        <w:rPr>
          <w:rFonts w:ascii="Verdana" w:hAnsi="Verdana"/>
          <w:lang w:val="bg-BG"/>
        </w:rPr>
      </w:pPr>
    </w:p>
    <w:p w:rsidR="00F655F8" w:rsidRPr="004B059A" w:rsidRDefault="00F655F8" w:rsidP="00F655F8">
      <w:pPr>
        <w:jc w:val="both"/>
        <w:rPr>
          <w:rFonts w:ascii="Verdana" w:hAnsi="Verdana"/>
          <w:b/>
          <w:bCs/>
          <w:lang w:val="bg-BG"/>
        </w:rPr>
      </w:pPr>
      <w:r w:rsidRPr="004B059A">
        <w:rPr>
          <w:rFonts w:ascii="Verdana" w:hAnsi="Verdana"/>
          <w:b/>
          <w:bCs/>
        </w:rPr>
        <w:t xml:space="preserve">I. </w:t>
      </w:r>
      <w:r w:rsidRPr="004B059A">
        <w:rPr>
          <w:rFonts w:ascii="Verdana" w:hAnsi="Verdana"/>
          <w:b/>
          <w:bCs/>
          <w:lang w:val="bg-BG"/>
        </w:rPr>
        <w:t>Цел на проверката:</w:t>
      </w:r>
    </w:p>
    <w:p w:rsidR="00F655F8" w:rsidRPr="004B059A" w:rsidRDefault="00F655F8" w:rsidP="00F655F8">
      <w:pPr>
        <w:jc w:val="both"/>
        <w:rPr>
          <w:rFonts w:ascii="Verdana" w:hAnsi="Verdana"/>
          <w:lang w:val="bg-BG"/>
        </w:rPr>
      </w:pPr>
      <w:r w:rsidRPr="004B059A">
        <w:rPr>
          <w:rFonts w:ascii="Verdana" w:hAnsi="Verdana"/>
          <w:lang w:val="bg-BG"/>
        </w:rPr>
        <w:t xml:space="preserve">Проверката е извършена в изпълнение на Плана за контролната дейност на РИОСВ-Пловдив за 2026 г. във връзка с установяване на спазване изискванията на екологичното законодателство по компоненти и фактори на въздействие - атмосферен въздух и управление на отпадъците. </w:t>
      </w:r>
    </w:p>
    <w:p w:rsidR="00F655F8" w:rsidRPr="004B059A" w:rsidRDefault="00F655F8" w:rsidP="00F655F8">
      <w:pPr>
        <w:jc w:val="both"/>
        <w:rPr>
          <w:rFonts w:ascii="Verdana" w:hAnsi="Verdana"/>
          <w:bCs/>
          <w:lang w:val="bg-BG"/>
        </w:rPr>
      </w:pPr>
      <w:r w:rsidRPr="004B059A">
        <w:rPr>
          <w:rFonts w:ascii="Verdana" w:hAnsi="Verdana"/>
          <w:lang w:val="bg-BG"/>
        </w:rPr>
        <w:t xml:space="preserve">   </w:t>
      </w:r>
    </w:p>
    <w:p w:rsidR="00F655F8" w:rsidRPr="004B059A" w:rsidRDefault="00F655F8" w:rsidP="00F655F8">
      <w:pPr>
        <w:jc w:val="both"/>
        <w:rPr>
          <w:rFonts w:ascii="Verdana" w:hAnsi="Verdana"/>
          <w:b/>
          <w:bCs/>
          <w:lang w:val="bg-BG"/>
        </w:rPr>
      </w:pPr>
      <w:r w:rsidRPr="004B059A">
        <w:rPr>
          <w:rFonts w:ascii="Verdana" w:hAnsi="Verdana"/>
          <w:b/>
          <w:bCs/>
          <w:lang w:val="bg-BG"/>
        </w:rPr>
        <w:t>I</w:t>
      </w:r>
      <w:r w:rsidRPr="004B059A">
        <w:rPr>
          <w:rFonts w:ascii="Verdana" w:hAnsi="Verdana"/>
          <w:b/>
          <w:bCs/>
        </w:rPr>
        <w:t>I</w:t>
      </w:r>
      <w:r w:rsidRPr="004B059A">
        <w:rPr>
          <w:rFonts w:ascii="Verdana" w:hAnsi="Verdana"/>
          <w:b/>
          <w:bCs/>
          <w:lang w:val="bg-BG"/>
        </w:rPr>
        <w:t>. Проверени инсталации:</w:t>
      </w:r>
    </w:p>
    <w:p w:rsidR="00F655F8" w:rsidRPr="004B059A" w:rsidRDefault="00F655F8" w:rsidP="00F655F8">
      <w:pPr>
        <w:spacing w:line="276" w:lineRule="auto"/>
        <w:jc w:val="both"/>
        <w:rPr>
          <w:rFonts w:ascii="Verdana" w:hAnsi="Verdana"/>
          <w:lang w:val="bg-BG"/>
        </w:rPr>
      </w:pPr>
      <w:r w:rsidRPr="004B059A">
        <w:rPr>
          <w:rFonts w:ascii="Verdana" w:hAnsi="Verdana"/>
          <w:lang w:val="bg-BG"/>
        </w:rPr>
        <w:t>При извършената проверка се направи обход на производствените участъци.</w:t>
      </w:r>
    </w:p>
    <w:p w:rsidR="00F655F8" w:rsidRPr="004B059A" w:rsidRDefault="00F655F8" w:rsidP="00F655F8">
      <w:pPr>
        <w:numPr>
          <w:ilvl w:val="0"/>
          <w:numId w:val="2"/>
        </w:numPr>
        <w:spacing w:line="276" w:lineRule="auto"/>
        <w:jc w:val="both"/>
        <w:rPr>
          <w:rFonts w:ascii="Verdana" w:hAnsi="Verdana"/>
          <w:lang w:val="bg-BG"/>
        </w:rPr>
      </w:pPr>
      <w:r w:rsidRPr="004B059A">
        <w:rPr>
          <w:rFonts w:ascii="Verdana" w:hAnsi="Verdana"/>
          <w:lang w:val="bg-BG"/>
        </w:rPr>
        <w:t xml:space="preserve">Котелно помещение с действащ един брой </w:t>
      </w:r>
      <w:proofErr w:type="spellStart"/>
      <w:r w:rsidRPr="004B059A">
        <w:rPr>
          <w:rFonts w:ascii="Verdana" w:hAnsi="Verdana"/>
          <w:lang w:val="bg-BG"/>
        </w:rPr>
        <w:t>водогреен</w:t>
      </w:r>
      <w:proofErr w:type="spellEnd"/>
      <w:r w:rsidRPr="004B059A">
        <w:rPr>
          <w:rFonts w:ascii="Verdana" w:hAnsi="Verdana"/>
          <w:lang w:val="bg-BG"/>
        </w:rPr>
        <w:t xml:space="preserve"> котел – </w:t>
      </w:r>
      <w:r w:rsidRPr="004B059A">
        <w:rPr>
          <w:rFonts w:ascii="Verdana" w:hAnsi="Verdana"/>
        </w:rPr>
        <w:t xml:space="preserve">KORDINAMIK 3G – 465 kW </w:t>
      </w:r>
      <w:r w:rsidRPr="004B059A">
        <w:rPr>
          <w:rFonts w:ascii="Verdana" w:hAnsi="Verdana"/>
          <w:lang w:val="bg-BG"/>
        </w:rPr>
        <w:t xml:space="preserve">и един котел </w:t>
      </w:r>
      <w:r w:rsidRPr="004B059A">
        <w:rPr>
          <w:rFonts w:ascii="Verdana" w:hAnsi="Verdana"/>
        </w:rPr>
        <w:t xml:space="preserve">KOMBI KN/BM </w:t>
      </w:r>
      <w:r w:rsidRPr="004B059A">
        <w:rPr>
          <w:rFonts w:ascii="Verdana" w:hAnsi="Verdana"/>
          <w:lang w:val="bg-BG"/>
        </w:rPr>
        <w:t xml:space="preserve"> с мощност 380 </w:t>
      </w:r>
      <w:r w:rsidRPr="004B059A">
        <w:rPr>
          <w:rFonts w:ascii="Verdana" w:hAnsi="Verdana"/>
        </w:rPr>
        <w:t>kW</w:t>
      </w:r>
      <w:r w:rsidRPr="004B059A">
        <w:rPr>
          <w:rFonts w:ascii="Verdana" w:hAnsi="Verdana"/>
          <w:lang w:val="bg-BG"/>
        </w:rPr>
        <w:t xml:space="preserve">, който е пломбиран със Заповед №ПАМ-1 от 07.02.2025 г. директор на РИОСВ-Пловдив и не се експлоатира. </w:t>
      </w:r>
    </w:p>
    <w:p w:rsidR="00F655F8" w:rsidRPr="004B059A" w:rsidRDefault="00F655F8" w:rsidP="00F655F8">
      <w:pPr>
        <w:spacing w:line="276" w:lineRule="auto"/>
        <w:ind w:left="1080"/>
        <w:jc w:val="both"/>
        <w:rPr>
          <w:rFonts w:ascii="Verdana" w:hAnsi="Verdana"/>
          <w:lang w:val="bg-BG"/>
        </w:rPr>
      </w:pPr>
      <w:r w:rsidRPr="004B059A">
        <w:rPr>
          <w:rFonts w:ascii="Verdana" w:hAnsi="Verdana"/>
          <w:lang w:val="bg-BG"/>
        </w:rPr>
        <w:t xml:space="preserve">Разкрояване и </w:t>
      </w:r>
      <w:proofErr w:type="spellStart"/>
      <w:r w:rsidRPr="004B059A">
        <w:rPr>
          <w:rFonts w:ascii="Verdana" w:hAnsi="Verdana"/>
          <w:lang w:val="bg-BG"/>
        </w:rPr>
        <w:t>кантиране</w:t>
      </w:r>
      <w:proofErr w:type="spellEnd"/>
      <w:r w:rsidRPr="004B059A">
        <w:rPr>
          <w:rFonts w:ascii="Verdana" w:hAnsi="Verdana"/>
          <w:lang w:val="bg-BG"/>
        </w:rPr>
        <w:t>;</w:t>
      </w:r>
    </w:p>
    <w:p w:rsidR="00F655F8" w:rsidRPr="004B059A" w:rsidRDefault="00F655F8" w:rsidP="00F655F8">
      <w:pPr>
        <w:numPr>
          <w:ilvl w:val="0"/>
          <w:numId w:val="2"/>
        </w:numPr>
        <w:spacing w:line="276" w:lineRule="auto"/>
        <w:jc w:val="both"/>
        <w:rPr>
          <w:rFonts w:ascii="Verdana" w:hAnsi="Verdana"/>
          <w:lang w:val="bg-BG"/>
        </w:rPr>
      </w:pPr>
      <w:r w:rsidRPr="004B059A">
        <w:rPr>
          <w:rFonts w:ascii="Verdana" w:hAnsi="Verdana"/>
        </w:rPr>
        <w:t>CNC -</w:t>
      </w:r>
      <w:r w:rsidRPr="004B059A">
        <w:rPr>
          <w:rFonts w:ascii="Verdana" w:hAnsi="Verdana"/>
          <w:lang w:val="bg-BG"/>
        </w:rPr>
        <w:t xml:space="preserve"> обработка;</w:t>
      </w:r>
    </w:p>
    <w:p w:rsidR="00F655F8" w:rsidRPr="004B059A" w:rsidRDefault="00F655F8" w:rsidP="00F655F8">
      <w:pPr>
        <w:numPr>
          <w:ilvl w:val="0"/>
          <w:numId w:val="2"/>
        </w:numPr>
        <w:spacing w:line="276" w:lineRule="auto"/>
        <w:jc w:val="both"/>
        <w:rPr>
          <w:rFonts w:ascii="Verdana" w:hAnsi="Verdana"/>
          <w:lang w:val="bg-BG"/>
        </w:rPr>
      </w:pPr>
      <w:r w:rsidRPr="004B059A">
        <w:rPr>
          <w:rFonts w:ascii="Verdana" w:hAnsi="Verdana"/>
          <w:lang w:val="bg-BG"/>
        </w:rPr>
        <w:t>Преси за слепване на детайли;</w:t>
      </w:r>
    </w:p>
    <w:p w:rsidR="00F655F8" w:rsidRPr="004B059A" w:rsidRDefault="00F655F8" w:rsidP="00F655F8">
      <w:pPr>
        <w:numPr>
          <w:ilvl w:val="0"/>
          <w:numId w:val="2"/>
        </w:numPr>
        <w:spacing w:line="276" w:lineRule="auto"/>
        <w:jc w:val="both"/>
        <w:rPr>
          <w:rFonts w:ascii="Verdana" w:hAnsi="Verdana"/>
          <w:lang w:val="bg-BG"/>
        </w:rPr>
      </w:pPr>
      <w:r w:rsidRPr="004B059A">
        <w:rPr>
          <w:rFonts w:ascii="Verdana" w:hAnsi="Verdana"/>
          <w:lang w:val="bg-BG"/>
        </w:rPr>
        <w:t>Подготовка;</w:t>
      </w:r>
    </w:p>
    <w:p w:rsidR="00F655F8" w:rsidRPr="004B059A" w:rsidRDefault="00F655F8" w:rsidP="00F655F8">
      <w:pPr>
        <w:numPr>
          <w:ilvl w:val="0"/>
          <w:numId w:val="2"/>
        </w:numPr>
        <w:rPr>
          <w:rFonts w:ascii="Verdana" w:hAnsi="Verdana"/>
          <w:lang w:val="bg-BG"/>
        </w:rPr>
      </w:pPr>
      <w:r w:rsidRPr="004B059A">
        <w:rPr>
          <w:rFonts w:ascii="Verdana" w:hAnsi="Verdana"/>
          <w:lang w:val="bg-BG"/>
        </w:rPr>
        <w:t>Нанасяне на покрития върху дървени повърхности;</w:t>
      </w:r>
    </w:p>
    <w:p w:rsidR="00F655F8" w:rsidRPr="004B059A" w:rsidRDefault="00F655F8" w:rsidP="00F655F8">
      <w:pPr>
        <w:numPr>
          <w:ilvl w:val="0"/>
          <w:numId w:val="2"/>
        </w:numPr>
        <w:spacing w:line="276" w:lineRule="auto"/>
        <w:jc w:val="both"/>
        <w:rPr>
          <w:rFonts w:ascii="Verdana" w:hAnsi="Verdana"/>
          <w:lang w:val="bg-BG"/>
        </w:rPr>
      </w:pPr>
      <w:r w:rsidRPr="004B059A">
        <w:rPr>
          <w:rFonts w:ascii="Verdana" w:hAnsi="Verdana"/>
          <w:lang w:val="bg-BG"/>
        </w:rPr>
        <w:t>Монтаж;</w:t>
      </w:r>
    </w:p>
    <w:p w:rsidR="00F655F8" w:rsidRPr="004B059A" w:rsidRDefault="00F655F8" w:rsidP="00F655F8">
      <w:pPr>
        <w:numPr>
          <w:ilvl w:val="0"/>
          <w:numId w:val="2"/>
        </w:numPr>
        <w:spacing w:line="276" w:lineRule="auto"/>
        <w:jc w:val="both"/>
        <w:rPr>
          <w:rFonts w:ascii="Verdana" w:hAnsi="Verdana"/>
          <w:lang w:val="bg-BG"/>
        </w:rPr>
      </w:pPr>
      <w:r w:rsidRPr="004B059A">
        <w:rPr>
          <w:rFonts w:ascii="Verdana" w:hAnsi="Verdana"/>
          <w:lang w:val="bg-BG"/>
        </w:rPr>
        <w:t>Складове за съхранение на готова продукция;</w:t>
      </w:r>
    </w:p>
    <w:p w:rsidR="00F655F8" w:rsidRPr="004B059A" w:rsidRDefault="00F655F8" w:rsidP="00F655F8">
      <w:pPr>
        <w:numPr>
          <w:ilvl w:val="0"/>
          <w:numId w:val="2"/>
        </w:numPr>
        <w:spacing w:line="276" w:lineRule="auto"/>
        <w:jc w:val="both"/>
        <w:rPr>
          <w:rFonts w:ascii="Verdana" w:hAnsi="Verdana"/>
          <w:lang w:val="bg-BG"/>
        </w:rPr>
      </w:pPr>
      <w:r w:rsidRPr="004B059A">
        <w:rPr>
          <w:rFonts w:ascii="Verdana" w:hAnsi="Verdana"/>
          <w:lang w:val="bg-BG"/>
        </w:rPr>
        <w:t>Места и съдове за съхранение на образуваните от дейността отпадъци;</w:t>
      </w:r>
    </w:p>
    <w:p w:rsidR="00F655F8" w:rsidRPr="004B059A" w:rsidRDefault="00F655F8" w:rsidP="00F655F8">
      <w:pPr>
        <w:numPr>
          <w:ilvl w:val="0"/>
          <w:numId w:val="2"/>
        </w:numPr>
        <w:spacing w:line="276" w:lineRule="auto"/>
        <w:jc w:val="both"/>
        <w:rPr>
          <w:rFonts w:ascii="Verdana" w:hAnsi="Verdana"/>
          <w:lang w:val="bg-BG"/>
        </w:rPr>
      </w:pPr>
      <w:r w:rsidRPr="004B059A">
        <w:rPr>
          <w:rFonts w:ascii="Verdana" w:hAnsi="Verdana"/>
          <w:lang w:val="bg-BG"/>
        </w:rPr>
        <w:t>Нанасяне на покрития върху дървени повърхности</w:t>
      </w:r>
    </w:p>
    <w:p w:rsidR="00F655F8" w:rsidRPr="004B059A" w:rsidRDefault="00F655F8" w:rsidP="00F655F8">
      <w:pPr>
        <w:jc w:val="both"/>
        <w:rPr>
          <w:rFonts w:ascii="Verdana" w:hAnsi="Verdana"/>
          <w:bCs/>
          <w:lang w:val="bg-BG"/>
        </w:rPr>
      </w:pPr>
    </w:p>
    <w:p w:rsidR="00F655F8" w:rsidRPr="004B059A" w:rsidRDefault="00F655F8" w:rsidP="00F655F8">
      <w:pPr>
        <w:jc w:val="both"/>
        <w:rPr>
          <w:rStyle w:val="ab"/>
          <w:rFonts w:ascii="Verdana" w:hAnsi="Verdana"/>
          <w:b w:val="0"/>
          <w:color w:val="121314"/>
          <w:lang w:val="bg-BG"/>
        </w:rPr>
      </w:pPr>
      <w:r w:rsidRPr="004B059A">
        <w:rPr>
          <w:rFonts w:ascii="Verdana" w:hAnsi="Verdana"/>
          <w:b/>
          <w:bCs/>
          <w:lang w:val="bg-BG"/>
        </w:rPr>
        <w:lastRenderedPageBreak/>
        <w:t>II</w:t>
      </w:r>
      <w:r w:rsidRPr="004B059A">
        <w:rPr>
          <w:rFonts w:ascii="Verdana" w:hAnsi="Verdana"/>
          <w:b/>
          <w:bCs/>
        </w:rPr>
        <w:t>I</w:t>
      </w:r>
      <w:r w:rsidRPr="004B059A">
        <w:rPr>
          <w:rFonts w:ascii="Verdana" w:hAnsi="Verdana"/>
          <w:b/>
          <w:bCs/>
          <w:lang w:val="bg-BG"/>
        </w:rPr>
        <w:t>. Констатации от проверката по компоненти и фактори на околната среда:</w:t>
      </w:r>
      <w:r w:rsidRPr="004B059A">
        <w:rPr>
          <w:rStyle w:val="ab"/>
          <w:rFonts w:ascii="Verdana" w:hAnsi="Verdana"/>
          <w:color w:val="121314"/>
          <w:lang w:val="bg-BG"/>
        </w:rPr>
        <w:t xml:space="preserve"> </w:t>
      </w:r>
    </w:p>
    <w:p w:rsidR="00F655F8" w:rsidRPr="004B059A" w:rsidRDefault="00F655F8" w:rsidP="00F655F8">
      <w:pPr>
        <w:spacing w:line="276" w:lineRule="auto"/>
        <w:jc w:val="both"/>
        <w:rPr>
          <w:rFonts w:ascii="Verdana" w:hAnsi="Verdana"/>
          <w:lang w:val="bg-BG"/>
        </w:rPr>
      </w:pPr>
      <w:r w:rsidRPr="004B059A">
        <w:rPr>
          <w:rFonts w:ascii="Verdana" w:hAnsi="Verdana"/>
          <w:lang w:val="bg-BG"/>
        </w:rPr>
        <w:t xml:space="preserve">Дейността на „МЕБЕЛОР“ ООД е свързана с проектиране и производство на корпусна мебел за обзавеждане за офиси, хотели, ресторанти, магазини, вериги и бензиностанции и др.  </w:t>
      </w:r>
    </w:p>
    <w:p w:rsidR="00F655F8" w:rsidRPr="004B059A" w:rsidRDefault="00F655F8" w:rsidP="00F655F8">
      <w:pPr>
        <w:spacing w:line="276" w:lineRule="auto"/>
        <w:jc w:val="both"/>
        <w:rPr>
          <w:rFonts w:ascii="Verdana" w:hAnsi="Verdana"/>
          <w:color w:val="FF0000"/>
          <w:lang w:val="bg-BG"/>
        </w:rPr>
      </w:pPr>
      <w:r w:rsidRPr="004B059A">
        <w:rPr>
          <w:rFonts w:ascii="Verdana" w:hAnsi="Verdana"/>
          <w:lang w:val="bg-BG"/>
        </w:rPr>
        <w:t xml:space="preserve">Основните процеси са свързани с доставка на ПДЧ, МДФ и суха дървесина. Извършва се разкрояване, </w:t>
      </w:r>
      <w:proofErr w:type="spellStart"/>
      <w:r w:rsidRPr="004B059A">
        <w:rPr>
          <w:rFonts w:ascii="Verdana" w:hAnsi="Verdana"/>
          <w:lang w:val="bg-BG"/>
        </w:rPr>
        <w:t>кантиране</w:t>
      </w:r>
      <w:proofErr w:type="spellEnd"/>
      <w:r w:rsidRPr="004B059A">
        <w:rPr>
          <w:rFonts w:ascii="Verdana" w:hAnsi="Verdana"/>
        </w:rPr>
        <w:t xml:space="preserve">, </w:t>
      </w:r>
      <w:r w:rsidRPr="004B059A">
        <w:rPr>
          <w:rFonts w:ascii="Verdana" w:hAnsi="Verdana"/>
          <w:lang w:val="bg-BG"/>
        </w:rPr>
        <w:t xml:space="preserve">пресоване (слепване на детайли), подготовка, нанасяне на прикрития и монтаж на мебели. </w:t>
      </w:r>
    </w:p>
    <w:p w:rsidR="00F655F8" w:rsidRPr="004B059A" w:rsidRDefault="00F655F8" w:rsidP="00F655F8">
      <w:pPr>
        <w:contextualSpacing/>
        <w:jc w:val="both"/>
        <w:rPr>
          <w:rFonts w:ascii="Verdana" w:hAnsi="Verdana"/>
          <w:i/>
          <w:lang w:val="bg-BG"/>
        </w:rPr>
      </w:pPr>
      <w:r w:rsidRPr="004B059A">
        <w:rPr>
          <w:rFonts w:ascii="Verdana" w:hAnsi="Verdana"/>
          <w:lang w:val="bg-BG"/>
        </w:rPr>
        <w:tab/>
      </w:r>
    </w:p>
    <w:p w:rsidR="00F655F8" w:rsidRPr="004B059A" w:rsidRDefault="00F655F8" w:rsidP="00F655F8">
      <w:pPr>
        <w:spacing w:line="276" w:lineRule="auto"/>
        <w:ind w:firstLine="720"/>
        <w:jc w:val="both"/>
        <w:rPr>
          <w:rFonts w:ascii="Verdana" w:hAnsi="Verdana"/>
          <w:b/>
          <w:lang w:val="bg-BG"/>
        </w:rPr>
      </w:pPr>
      <w:r w:rsidRPr="004B059A">
        <w:rPr>
          <w:rFonts w:ascii="Verdana" w:hAnsi="Verdana"/>
          <w:b/>
          <w:lang w:val="bg-BG"/>
        </w:rPr>
        <w:t xml:space="preserve">По компонент „Атмосферен въздух“ </w:t>
      </w:r>
    </w:p>
    <w:p w:rsidR="00F655F8" w:rsidRPr="004B059A" w:rsidRDefault="00F655F8" w:rsidP="00F655F8">
      <w:pPr>
        <w:spacing w:line="276" w:lineRule="auto"/>
        <w:ind w:firstLine="720"/>
        <w:jc w:val="both"/>
        <w:rPr>
          <w:rFonts w:ascii="Verdana" w:hAnsi="Verdana"/>
          <w:lang w:val="bg-BG"/>
        </w:rPr>
      </w:pPr>
      <w:r w:rsidRPr="004B059A">
        <w:rPr>
          <w:rFonts w:ascii="Verdana" w:hAnsi="Verdana"/>
          <w:lang w:val="bg-BG"/>
        </w:rPr>
        <w:t xml:space="preserve">По отношение на спазване на изискванията на </w:t>
      </w:r>
      <w:r w:rsidRPr="004B059A">
        <w:rPr>
          <w:rFonts w:ascii="Verdana" w:hAnsi="Verdana"/>
          <w:i/>
          <w:lang w:val="bg-BG"/>
        </w:rPr>
        <w:t>Закона за чистотата на атмосферния въздух, Наредба №6/1999 г. за реда и начина за измерване на емисиите на вредни вещества, изпускани в атмосферния въздух от обекти с неподвижни източници (</w:t>
      </w:r>
      <w:proofErr w:type="spellStart"/>
      <w:r w:rsidRPr="004B059A">
        <w:rPr>
          <w:rFonts w:ascii="Verdana" w:hAnsi="Verdana"/>
          <w:i/>
          <w:lang w:val="bg-BG"/>
        </w:rPr>
        <w:t>обн</w:t>
      </w:r>
      <w:proofErr w:type="spellEnd"/>
      <w:r w:rsidRPr="004B059A">
        <w:rPr>
          <w:rFonts w:ascii="Verdana" w:hAnsi="Verdana"/>
          <w:i/>
          <w:lang w:val="bg-BG"/>
        </w:rPr>
        <w:t xml:space="preserve">. ДВ, бр.31/1999 г., с </w:t>
      </w:r>
      <w:proofErr w:type="spellStart"/>
      <w:r w:rsidRPr="004B059A">
        <w:rPr>
          <w:rFonts w:ascii="Verdana" w:hAnsi="Verdana"/>
          <w:i/>
          <w:lang w:val="bg-BG"/>
        </w:rPr>
        <w:t>посл</w:t>
      </w:r>
      <w:proofErr w:type="spellEnd"/>
      <w:r w:rsidRPr="004B059A">
        <w:rPr>
          <w:rFonts w:ascii="Verdana" w:hAnsi="Verdana"/>
          <w:i/>
          <w:lang w:val="bg-BG"/>
        </w:rPr>
        <w:t>. изм. и доп.), Наредба №1/2005 за норми за допустими емисии на вредни вещества (замърсители), изпускани в атмосферата от обекти и дейности с неподвижни източници на емисии (</w:t>
      </w:r>
      <w:proofErr w:type="spellStart"/>
      <w:r w:rsidRPr="004B059A">
        <w:rPr>
          <w:rFonts w:ascii="Verdana" w:hAnsi="Verdana"/>
          <w:i/>
          <w:lang w:val="bg-BG"/>
        </w:rPr>
        <w:t>обн</w:t>
      </w:r>
      <w:proofErr w:type="spellEnd"/>
      <w:r w:rsidRPr="004B059A">
        <w:rPr>
          <w:rFonts w:ascii="Verdana" w:hAnsi="Verdana"/>
          <w:i/>
          <w:lang w:val="bg-BG"/>
        </w:rPr>
        <w:t xml:space="preserve">. ДВ. бр. 64/2005г.) </w:t>
      </w:r>
      <w:r w:rsidRPr="004B059A">
        <w:rPr>
          <w:rFonts w:ascii="Verdana" w:hAnsi="Verdana"/>
          <w:lang w:val="bg-BG"/>
        </w:rPr>
        <w:t xml:space="preserve">касаещ емисиите в атмосферни въздух от неподвижни източници се направиха следните констатации: </w:t>
      </w:r>
    </w:p>
    <w:p w:rsidR="00F655F8" w:rsidRPr="004B059A" w:rsidRDefault="00F655F8" w:rsidP="00F655F8">
      <w:pPr>
        <w:spacing w:line="276" w:lineRule="auto"/>
        <w:jc w:val="both"/>
        <w:rPr>
          <w:rFonts w:ascii="Verdana" w:hAnsi="Verdana"/>
          <w:lang w:val="bg-BG"/>
        </w:rPr>
      </w:pPr>
      <w:r w:rsidRPr="004B059A">
        <w:rPr>
          <w:rFonts w:ascii="Verdana" w:hAnsi="Verdana"/>
          <w:lang w:val="bg-BG"/>
        </w:rPr>
        <w:t xml:space="preserve">В обекта се </w:t>
      </w:r>
      <w:proofErr w:type="spellStart"/>
      <w:r w:rsidRPr="004B059A">
        <w:rPr>
          <w:rFonts w:ascii="Verdana" w:hAnsi="Verdana"/>
          <w:lang w:val="bg-BG"/>
        </w:rPr>
        <w:t>експллоатират</w:t>
      </w:r>
      <w:proofErr w:type="spellEnd"/>
      <w:r w:rsidRPr="004B059A">
        <w:rPr>
          <w:rFonts w:ascii="Verdana" w:hAnsi="Verdana"/>
          <w:lang w:val="bg-BG"/>
        </w:rPr>
        <w:t xml:space="preserve"> следните неподвижни източници на емисии – </w:t>
      </w:r>
      <w:proofErr w:type="spellStart"/>
      <w:r w:rsidRPr="004B059A">
        <w:rPr>
          <w:rFonts w:ascii="Verdana" w:hAnsi="Verdana"/>
          <w:lang w:val="bg-BG"/>
        </w:rPr>
        <w:t>водогреен</w:t>
      </w:r>
      <w:proofErr w:type="spellEnd"/>
      <w:r w:rsidRPr="004B059A">
        <w:rPr>
          <w:rFonts w:ascii="Verdana" w:hAnsi="Verdana"/>
          <w:lang w:val="bg-BG"/>
        </w:rPr>
        <w:t xml:space="preserve"> котел с ИУ №1, камера №1 и автоматична линия с ИУ №2 и камера №2 (нова камера) с ИУ №3 за нанасяне на потрития. Дружеството провежда собствени периодични измервания на емисиите на вредни вещества в атмосферния въздух и представя резултатите пред РИОСВ-Пловдив с доклад съгласно чл. 39, ал, 2 от Наредба №6/1999 г. Измерените концентрации показват спазване на изискванията на чл. 11 и чл. 15 от </w:t>
      </w:r>
      <w:r w:rsidRPr="004B059A">
        <w:rPr>
          <w:rFonts w:ascii="Verdana" w:hAnsi="Verdana"/>
          <w:lang w:val="bg-BG" w:eastAsia="bg-BG"/>
        </w:rPr>
        <w:t xml:space="preserve"> </w:t>
      </w:r>
      <w:r w:rsidRPr="004B059A">
        <w:rPr>
          <w:rFonts w:ascii="Verdana" w:hAnsi="Verdana"/>
          <w:i/>
          <w:lang w:val="bg-BG" w:eastAsia="bg-BG"/>
        </w:rPr>
        <w:t>Наредба № 1 от 27.06.2005 г. за норми за допустими емисии на вредни вещества (замърсители), изпускани в атмосферата от обекти и дейности с неподвижни източници на емисии.</w:t>
      </w:r>
    </w:p>
    <w:p w:rsidR="00F655F8" w:rsidRPr="004B059A" w:rsidRDefault="00F655F8" w:rsidP="00F655F8">
      <w:pPr>
        <w:overflowPunct/>
        <w:autoSpaceDE/>
        <w:autoSpaceDN/>
        <w:adjustRightInd/>
        <w:spacing w:line="276" w:lineRule="auto"/>
        <w:jc w:val="both"/>
        <w:textAlignment w:val="auto"/>
        <w:rPr>
          <w:rFonts w:ascii="Verdana" w:hAnsi="Verdana"/>
          <w:lang w:val="bg-BG" w:eastAsia="bg-BG"/>
        </w:rPr>
      </w:pPr>
      <w:r w:rsidRPr="004B059A">
        <w:rPr>
          <w:rFonts w:ascii="Verdana" w:hAnsi="Verdana"/>
          <w:lang w:val="bg-BG" w:eastAsia="bg-BG"/>
        </w:rPr>
        <w:t>За климатизация в обекта се използват климатични системи, работещи с фреон</w:t>
      </w:r>
      <w:r w:rsidRPr="004B059A">
        <w:rPr>
          <w:rFonts w:ascii="Verdana" w:hAnsi="Verdana"/>
          <w:lang w:eastAsia="bg-BG"/>
        </w:rPr>
        <w:t xml:space="preserve"> R</w:t>
      </w:r>
      <w:r w:rsidRPr="004B059A">
        <w:rPr>
          <w:rFonts w:ascii="Verdana" w:hAnsi="Verdana"/>
          <w:lang w:val="bg-BG" w:eastAsia="bg-BG"/>
        </w:rPr>
        <w:t>410</w:t>
      </w:r>
      <w:r w:rsidRPr="004B059A">
        <w:rPr>
          <w:rFonts w:ascii="Verdana" w:hAnsi="Verdana"/>
          <w:lang w:eastAsia="bg-BG"/>
        </w:rPr>
        <w:t>A</w:t>
      </w:r>
      <w:r w:rsidRPr="004B059A">
        <w:rPr>
          <w:rFonts w:ascii="Verdana" w:hAnsi="Verdana"/>
          <w:lang w:val="bg-BG" w:eastAsia="bg-BG"/>
        </w:rPr>
        <w:t xml:space="preserve"> – 5 броя и R407С – 1 брой. Представени са досиета на системите с нанесе проверки за течове от правоспособни лица. </w:t>
      </w:r>
    </w:p>
    <w:p w:rsidR="00F655F8" w:rsidRPr="004B059A" w:rsidRDefault="00F655F8" w:rsidP="00F655F8">
      <w:pPr>
        <w:overflowPunct/>
        <w:autoSpaceDE/>
        <w:autoSpaceDN/>
        <w:adjustRightInd/>
        <w:spacing w:line="276" w:lineRule="auto"/>
        <w:jc w:val="both"/>
        <w:textAlignment w:val="auto"/>
        <w:rPr>
          <w:rFonts w:ascii="Verdana" w:hAnsi="Verdana"/>
          <w:lang w:val="bg-BG" w:eastAsia="bg-BG"/>
        </w:rPr>
      </w:pPr>
      <w:r w:rsidRPr="004B059A">
        <w:rPr>
          <w:rFonts w:ascii="Verdana" w:hAnsi="Verdana"/>
          <w:lang w:val="bg-BG" w:eastAsia="bg-BG"/>
        </w:rPr>
        <w:t>В обекта се експлоатират две камери с №1 и №2 и автоматична линия. Продуктите за покрития – грундове, бои, лакове и байцове, съдържат летливи органични съединения (ЛОС)</w:t>
      </w:r>
      <w:r>
        <w:rPr>
          <w:rFonts w:ascii="Verdana" w:hAnsi="Verdana"/>
          <w:lang w:val="bg-BG" w:eastAsia="bg-BG"/>
        </w:rPr>
        <w:t xml:space="preserve">. </w:t>
      </w:r>
      <w:r w:rsidRPr="004B059A">
        <w:rPr>
          <w:rFonts w:ascii="Verdana" w:hAnsi="Verdana"/>
          <w:lang w:val="bg-BG" w:eastAsia="bg-BG"/>
        </w:rPr>
        <w:t xml:space="preserve">На дружеството е издадено Удостоверение №77 от 16.10.2015 г. на директора на РИОСВ-Пловдив за регистрация на инсталация за нанасяне на покритие върху дървени повърхности, съгласно </w:t>
      </w:r>
      <w:r w:rsidRPr="004B059A">
        <w:rPr>
          <w:rFonts w:ascii="Verdana" w:hAnsi="Verdana"/>
          <w:i/>
          <w:lang w:val="bg-BG" w:eastAsia="bg-BG"/>
        </w:rPr>
        <w:t xml:space="preserve">Приложение №1 от Наредба № 7 от 2003 г. за норми за допустими емисии на летливи органични съединения, изпускани в околната среда, главно в атмосферния въздух, в резултат на употребата на разтворители в определени инсталации. </w:t>
      </w:r>
      <w:r w:rsidRPr="004B059A">
        <w:rPr>
          <w:rFonts w:ascii="Verdana" w:hAnsi="Verdana"/>
          <w:lang w:val="bg-BG" w:eastAsia="bg-BG"/>
        </w:rPr>
        <w:t>С писмо с вх. №О-986 от 18.03.2026 г. в РИОСВ-Пловдив е представен План за управление на разтворителите за 2025 г. за инсталацията за нанасяне на покрития върху дървени повърхности.</w:t>
      </w:r>
    </w:p>
    <w:p w:rsidR="00F655F8" w:rsidRPr="004B059A" w:rsidRDefault="00F655F8" w:rsidP="00F655F8">
      <w:pPr>
        <w:overflowPunct/>
        <w:autoSpaceDE/>
        <w:autoSpaceDN/>
        <w:adjustRightInd/>
        <w:spacing w:line="276" w:lineRule="auto"/>
        <w:jc w:val="both"/>
        <w:textAlignment w:val="auto"/>
        <w:rPr>
          <w:rFonts w:ascii="Verdana" w:hAnsi="Verdana"/>
          <w:lang w:val="bg-BG" w:eastAsia="bg-BG"/>
        </w:rPr>
      </w:pPr>
      <w:r w:rsidRPr="004B059A">
        <w:rPr>
          <w:rFonts w:ascii="Verdana" w:hAnsi="Verdana"/>
          <w:lang w:val="bg-BG" w:eastAsia="bg-BG"/>
        </w:rPr>
        <w:t xml:space="preserve">Към момента на проверката експерти на Регионална лаборатория – Пловдив към ИАОС София провеждат контролни измервания на емисиите на вредни вещества от </w:t>
      </w:r>
      <w:proofErr w:type="spellStart"/>
      <w:r w:rsidRPr="004B059A">
        <w:rPr>
          <w:rFonts w:ascii="Verdana" w:hAnsi="Verdana"/>
          <w:lang w:val="bg-BG" w:eastAsia="bg-BG"/>
        </w:rPr>
        <w:t>водогреен</w:t>
      </w:r>
      <w:proofErr w:type="spellEnd"/>
      <w:r w:rsidRPr="004B059A">
        <w:rPr>
          <w:rFonts w:ascii="Verdana" w:hAnsi="Verdana"/>
          <w:lang w:val="bg-BG" w:eastAsia="bg-BG"/>
        </w:rPr>
        <w:t xml:space="preserve"> котел </w:t>
      </w:r>
      <w:r>
        <w:rPr>
          <w:rFonts w:ascii="Verdana" w:hAnsi="Verdana"/>
          <w:lang w:val="bg-BG" w:eastAsia="bg-BG"/>
        </w:rPr>
        <w:t xml:space="preserve">KORDINAMIK 3G – 465 </w:t>
      </w:r>
      <w:r>
        <w:rPr>
          <w:rFonts w:ascii="Verdana" w:hAnsi="Verdana"/>
          <w:lang w:eastAsia="bg-BG"/>
        </w:rPr>
        <w:t>kW</w:t>
      </w:r>
      <w:r w:rsidRPr="004B059A">
        <w:rPr>
          <w:rFonts w:ascii="Verdana" w:hAnsi="Verdana"/>
          <w:lang w:val="bg-BG" w:eastAsia="bg-BG"/>
        </w:rPr>
        <w:t>. В котела се изгарят дървесни отпадъци – трици, талашит, изрезки, парчета дървен материал, плоскости от дървесни частици и фурнири, които не са замърсени с опасни вещества</w:t>
      </w:r>
    </w:p>
    <w:p w:rsidR="00F655F8" w:rsidRPr="004B059A" w:rsidRDefault="00F655F8" w:rsidP="00F655F8">
      <w:pPr>
        <w:overflowPunct/>
        <w:autoSpaceDE/>
        <w:autoSpaceDN/>
        <w:adjustRightInd/>
        <w:spacing w:line="276" w:lineRule="auto"/>
        <w:jc w:val="both"/>
        <w:textAlignment w:val="auto"/>
        <w:rPr>
          <w:rFonts w:ascii="Verdana" w:hAnsi="Verdana"/>
          <w:lang w:val="bg-BG" w:eastAsia="bg-BG"/>
        </w:rPr>
      </w:pPr>
    </w:p>
    <w:p w:rsidR="00F655F8" w:rsidRPr="004B059A" w:rsidRDefault="00F655F8" w:rsidP="00F655F8">
      <w:pPr>
        <w:overflowPunct/>
        <w:autoSpaceDE/>
        <w:autoSpaceDN/>
        <w:adjustRightInd/>
        <w:spacing w:line="276" w:lineRule="auto"/>
        <w:jc w:val="both"/>
        <w:textAlignment w:val="auto"/>
        <w:rPr>
          <w:rFonts w:ascii="Verdana" w:hAnsi="Verdana"/>
          <w:lang w:val="bg-BG" w:eastAsia="bg-BG"/>
        </w:rPr>
      </w:pPr>
    </w:p>
    <w:p w:rsidR="00F655F8" w:rsidRPr="004B059A" w:rsidRDefault="00F655F8" w:rsidP="00F655F8">
      <w:pPr>
        <w:overflowPunct/>
        <w:autoSpaceDE/>
        <w:autoSpaceDN/>
        <w:adjustRightInd/>
        <w:spacing w:line="276" w:lineRule="auto"/>
        <w:ind w:firstLine="720"/>
        <w:jc w:val="both"/>
        <w:textAlignment w:val="auto"/>
        <w:rPr>
          <w:rFonts w:ascii="Verdana" w:hAnsi="Verdana"/>
          <w:b/>
          <w:lang w:val="bg-BG" w:eastAsia="bg-BG"/>
        </w:rPr>
      </w:pPr>
      <w:r w:rsidRPr="004B059A">
        <w:rPr>
          <w:rFonts w:ascii="Verdana" w:hAnsi="Verdana"/>
          <w:b/>
          <w:lang w:val="bg-BG" w:eastAsia="bg-BG"/>
        </w:rPr>
        <w:t>По фактор „Управление на отпадъците“</w:t>
      </w:r>
    </w:p>
    <w:p w:rsidR="00F655F8" w:rsidRPr="004B059A" w:rsidRDefault="00F655F8" w:rsidP="00F655F8">
      <w:pPr>
        <w:overflowPunct/>
        <w:autoSpaceDE/>
        <w:autoSpaceDN/>
        <w:adjustRightInd/>
        <w:spacing w:line="276" w:lineRule="auto"/>
        <w:ind w:firstLine="708"/>
        <w:jc w:val="both"/>
        <w:textAlignment w:val="auto"/>
        <w:rPr>
          <w:rFonts w:ascii="Verdana" w:hAnsi="Verdana"/>
          <w:lang w:val="bg-BG" w:eastAsia="bg-BG"/>
        </w:rPr>
      </w:pPr>
      <w:r w:rsidRPr="004B059A">
        <w:rPr>
          <w:rFonts w:ascii="Verdana" w:hAnsi="Verdana"/>
          <w:lang w:val="bg-BG" w:eastAsia="bg-BG"/>
        </w:rPr>
        <w:t>Извършена е проверка на предприятие за производство на корпусна мебел, находяща се в област Пловдив, община Пловдив, гр. Пловдив, бул. "Васил Левски" №212, кв. 9 от СИЗ - трета част, парцел 5-695, стопанисвана от "</w:t>
      </w:r>
      <w:proofErr w:type="spellStart"/>
      <w:r w:rsidRPr="004B059A">
        <w:rPr>
          <w:rFonts w:ascii="Verdana" w:hAnsi="Verdana"/>
          <w:lang w:val="bg-BG" w:eastAsia="bg-BG"/>
        </w:rPr>
        <w:t>Мебелор</w:t>
      </w:r>
      <w:proofErr w:type="spellEnd"/>
      <w:r w:rsidRPr="004B059A">
        <w:rPr>
          <w:rFonts w:ascii="Verdana" w:hAnsi="Verdana"/>
          <w:lang w:val="bg-BG" w:eastAsia="bg-BG"/>
        </w:rPr>
        <w:t>" ООД.</w:t>
      </w:r>
    </w:p>
    <w:p w:rsidR="00F655F8" w:rsidRPr="004B059A" w:rsidRDefault="00F655F8" w:rsidP="00F655F8">
      <w:pPr>
        <w:overflowPunct/>
        <w:autoSpaceDE/>
        <w:autoSpaceDN/>
        <w:adjustRightInd/>
        <w:spacing w:line="276" w:lineRule="auto"/>
        <w:ind w:firstLine="708"/>
        <w:jc w:val="both"/>
        <w:textAlignment w:val="auto"/>
        <w:rPr>
          <w:rFonts w:ascii="Verdana" w:hAnsi="Verdana"/>
          <w:lang w:val="bg-BG" w:eastAsia="bg-BG"/>
        </w:rPr>
      </w:pPr>
      <w:r w:rsidRPr="004B059A">
        <w:rPr>
          <w:rFonts w:ascii="Verdana" w:hAnsi="Verdana"/>
          <w:lang w:val="bg-BG" w:eastAsia="bg-BG"/>
        </w:rPr>
        <w:lastRenderedPageBreak/>
        <w:t xml:space="preserve">Произведените мебели са предназначени за директен монтаж в рамките на България, както и износ към Европейския съюз и трети страни. </w:t>
      </w:r>
    </w:p>
    <w:p w:rsidR="00F655F8" w:rsidRPr="004B059A" w:rsidRDefault="00F655F8" w:rsidP="00F655F8">
      <w:pPr>
        <w:overflowPunct/>
        <w:autoSpaceDE/>
        <w:autoSpaceDN/>
        <w:adjustRightInd/>
        <w:spacing w:line="276" w:lineRule="auto"/>
        <w:ind w:firstLine="708"/>
        <w:jc w:val="both"/>
        <w:textAlignment w:val="auto"/>
        <w:rPr>
          <w:rFonts w:ascii="Verdana" w:hAnsi="Verdana"/>
          <w:lang w:val="bg-BG" w:eastAsia="bg-BG"/>
        </w:rPr>
      </w:pPr>
      <w:r w:rsidRPr="004B059A">
        <w:rPr>
          <w:rFonts w:ascii="Verdana" w:hAnsi="Verdana"/>
          <w:lang w:val="bg-BG" w:eastAsia="bg-BG"/>
        </w:rPr>
        <w:t>За дейността по третиране на собствени производствени отпадъци дружеството притежава издаден от Директора на РИОСВ – Пловдив Регистрационен документ 09-РД-977-00 от 20.01.2025 г., за дейности с код R1 и R12 на отпадъци с код 03 01 05.</w:t>
      </w:r>
    </w:p>
    <w:p w:rsidR="00F655F8" w:rsidRPr="004B059A" w:rsidRDefault="00F655F8" w:rsidP="00F655F8">
      <w:pPr>
        <w:overflowPunct/>
        <w:autoSpaceDE/>
        <w:autoSpaceDN/>
        <w:adjustRightInd/>
        <w:spacing w:line="276" w:lineRule="auto"/>
        <w:jc w:val="both"/>
        <w:textAlignment w:val="auto"/>
        <w:rPr>
          <w:rFonts w:ascii="Verdana" w:hAnsi="Verdana"/>
          <w:lang w:val="bg-BG" w:eastAsia="bg-BG"/>
        </w:rPr>
      </w:pPr>
      <w:r w:rsidRPr="004B059A">
        <w:rPr>
          <w:rFonts w:ascii="Verdana" w:hAnsi="Verdana"/>
          <w:lang w:val="bg-BG" w:eastAsia="bg-BG"/>
        </w:rPr>
        <w:t xml:space="preserve"> </w:t>
      </w:r>
      <w:r w:rsidRPr="004B059A">
        <w:rPr>
          <w:rFonts w:ascii="Verdana" w:hAnsi="Verdana"/>
          <w:lang w:val="bg-BG" w:eastAsia="bg-BG"/>
        </w:rPr>
        <w:tab/>
        <w:t xml:space="preserve">За извършване на разрешените дейности по третиране на отпадъци е обособена площадка в производствено хале, с ограничен достъп и трайна настилка от бетон. Налични са два котела на твърдо гориво, от които един е в работен режим и един е с поставена пломба за запечатване. Обособени са подходящи съдове за съхранение на отпадъците до тяхното третиране (изгаряне). </w:t>
      </w:r>
    </w:p>
    <w:p w:rsidR="00F655F8" w:rsidRDefault="00F655F8" w:rsidP="00F655F8">
      <w:pPr>
        <w:overflowPunct/>
        <w:autoSpaceDE/>
        <w:autoSpaceDN/>
        <w:adjustRightInd/>
        <w:spacing w:line="276" w:lineRule="auto"/>
        <w:ind w:firstLine="708"/>
        <w:jc w:val="both"/>
        <w:textAlignment w:val="auto"/>
        <w:rPr>
          <w:rFonts w:ascii="Verdana" w:hAnsi="Verdana"/>
          <w:lang w:val="bg-BG" w:eastAsia="bg-BG"/>
        </w:rPr>
      </w:pPr>
      <w:r w:rsidRPr="004B059A">
        <w:rPr>
          <w:rFonts w:ascii="Verdana" w:hAnsi="Verdana"/>
          <w:lang w:val="bg-BG" w:eastAsia="bg-BG"/>
        </w:rPr>
        <w:t xml:space="preserve">За образуваните от дейността отпадъци дружеството е извършило класификация и притежава утвърдени от Директора на РИОСВ – Пловдив работни листове съгласно Наредба №2 от 2014 г. за класификация на отпадъците. Те се съхраняват разделно в обособени за целта подходящи съдове в зависимост от състава и свойствата им до предаването им на лица притежаващи документ по чл. 35 от ЗУО за последващо третиране. Образуваните от дейността опасни отпадъци се съхраняват разделно на обособено за целта място. За 2025 г. дружеството е образувало отпадъци с код 15 01 01, предадени на </w:t>
      </w:r>
      <w:r>
        <w:rPr>
          <w:rFonts w:ascii="Verdana" w:hAnsi="Verdana"/>
          <w:lang w:val="bg-BG" w:eastAsia="bg-BG"/>
        </w:rPr>
        <w:t>„</w:t>
      </w:r>
      <w:r w:rsidRPr="00114D6E">
        <w:rPr>
          <w:rFonts w:ascii="Verdana" w:hAnsi="Verdana"/>
          <w:lang w:val="bg-BG" w:eastAsia="bg-BG"/>
        </w:rPr>
        <w:t>ЕКО СЕПТ 7М8</w:t>
      </w:r>
      <w:r>
        <w:rPr>
          <w:rFonts w:ascii="Verdana" w:hAnsi="Verdana"/>
          <w:lang w:val="bg-BG" w:eastAsia="bg-BG"/>
        </w:rPr>
        <w:t>“</w:t>
      </w:r>
      <w:r w:rsidRPr="00114D6E">
        <w:rPr>
          <w:rFonts w:ascii="Verdana" w:hAnsi="Verdana"/>
          <w:lang w:val="bg-BG" w:eastAsia="bg-BG"/>
        </w:rPr>
        <w:t xml:space="preserve"> ООД</w:t>
      </w:r>
      <w:r w:rsidRPr="004B059A">
        <w:rPr>
          <w:rFonts w:ascii="Verdana" w:hAnsi="Verdana"/>
          <w:lang w:val="bg-BG" w:eastAsia="bg-BG"/>
        </w:rPr>
        <w:t xml:space="preserve">, за  което се представи договор от 17.03.2025 г. - безсрочен; както и отпадъци с код 03 01 05, част от които се оползотворяват от дружеството, а друга част се предава за последващо третиране на Кроношпан България, съгласно сключен договор от 21.09.2018 г. </w:t>
      </w:r>
    </w:p>
    <w:p w:rsidR="00F655F8" w:rsidRPr="004B059A" w:rsidRDefault="00F655F8" w:rsidP="00F655F8">
      <w:pPr>
        <w:overflowPunct/>
        <w:autoSpaceDE/>
        <w:autoSpaceDN/>
        <w:adjustRightInd/>
        <w:spacing w:line="276" w:lineRule="auto"/>
        <w:ind w:firstLine="708"/>
        <w:jc w:val="both"/>
        <w:textAlignment w:val="auto"/>
        <w:rPr>
          <w:rFonts w:ascii="Verdana" w:hAnsi="Verdana"/>
          <w:lang w:val="bg-BG" w:eastAsia="bg-BG"/>
        </w:rPr>
      </w:pPr>
      <w:r w:rsidRPr="004B059A">
        <w:rPr>
          <w:rFonts w:ascii="Verdana" w:hAnsi="Verdana"/>
          <w:lang w:val="bg-BG" w:eastAsia="bg-BG"/>
        </w:rPr>
        <w:t>Отчетността се води в Национална информационна система за отпадъци (НИСО), съгласно изискванията по Наредба №1 от 2014 г. за реда и образците, по които се предоставя информация за дейностите по отпадъците, както и реда за водене на публични регистри. Годишните отчети за дейността с отпадъци за 2025 г. са подадени и в статус „Подписан и подаден“ в НИСО.</w:t>
      </w:r>
    </w:p>
    <w:p w:rsidR="00F655F8" w:rsidRPr="004B059A" w:rsidRDefault="00F655F8" w:rsidP="00F655F8">
      <w:pPr>
        <w:jc w:val="both"/>
        <w:rPr>
          <w:rStyle w:val="a8"/>
          <w:rFonts w:ascii="Verdana" w:hAnsi="Verdana"/>
          <w:bCs/>
          <w:i w:val="0"/>
          <w:color w:val="121314"/>
          <w:lang w:val="bg-BG"/>
        </w:rPr>
      </w:pPr>
    </w:p>
    <w:p w:rsidR="00F655F8" w:rsidRPr="004B059A" w:rsidRDefault="00F655F8" w:rsidP="00F655F8">
      <w:pPr>
        <w:jc w:val="both"/>
        <w:rPr>
          <w:rFonts w:ascii="Verdana" w:hAnsi="Verdana"/>
          <w:bCs/>
          <w:iCs/>
          <w:color w:val="121314"/>
          <w:lang w:val="ru-RU"/>
        </w:rPr>
      </w:pPr>
      <w:r w:rsidRPr="004B059A">
        <w:rPr>
          <w:rStyle w:val="a8"/>
          <w:rFonts w:ascii="Verdana" w:hAnsi="Verdana"/>
          <w:b/>
          <w:bCs/>
          <w:i w:val="0"/>
          <w:color w:val="121314"/>
        </w:rPr>
        <w:t>IV</w:t>
      </w:r>
      <w:r w:rsidRPr="004B059A">
        <w:rPr>
          <w:rStyle w:val="a8"/>
          <w:rFonts w:ascii="Verdana" w:hAnsi="Verdana"/>
          <w:b/>
          <w:bCs/>
          <w:i w:val="0"/>
          <w:color w:val="121314"/>
          <w:lang w:val="ru-RU"/>
        </w:rPr>
        <w:t xml:space="preserve">. Предписания, </w:t>
      </w:r>
      <w:proofErr w:type="spellStart"/>
      <w:r w:rsidRPr="004B059A">
        <w:rPr>
          <w:rStyle w:val="a8"/>
          <w:rFonts w:ascii="Verdana" w:hAnsi="Verdana"/>
          <w:b/>
          <w:bCs/>
          <w:i w:val="0"/>
          <w:color w:val="121314"/>
          <w:lang w:val="ru-RU"/>
        </w:rPr>
        <w:t>срокове</w:t>
      </w:r>
      <w:proofErr w:type="spellEnd"/>
      <w:r w:rsidRPr="004B059A">
        <w:rPr>
          <w:rStyle w:val="a8"/>
          <w:rFonts w:ascii="Verdana" w:hAnsi="Verdana"/>
          <w:b/>
          <w:bCs/>
          <w:i w:val="0"/>
          <w:color w:val="121314"/>
          <w:lang w:val="ru-RU"/>
        </w:rPr>
        <w:t xml:space="preserve"> за </w:t>
      </w:r>
      <w:proofErr w:type="spellStart"/>
      <w:r w:rsidRPr="004B059A">
        <w:rPr>
          <w:rStyle w:val="a8"/>
          <w:rFonts w:ascii="Verdana" w:hAnsi="Verdana"/>
          <w:b/>
          <w:bCs/>
          <w:i w:val="0"/>
          <w:color w:val="121314"/>
          <w:lang w:val="ru-RU"/>
        </w:rPr>
        <w:t>изпълнение</w:t>
      </w:r>
      <w:proofErr w:type="spellEnd"/>
      <w:r w:rsidRPr="004B059A">
        <w:rPr>
          <w:rStyle w:val="a8"/>
          <w:rFonts w:ascii="Verdana" w:hAnsi="Verdana"/>
          <w:b/>
          <w:bCs/>
          <w:i w:val="0"/>
          <w:color w:val="121314"/>
          <w:lang w:val="ru-RU"/>
        </w:rPr>
        <w:t xml:space="preserve">, </w:t>
      </w:r>
      <w:proofErr w:type="spellStart"/>
      <w:r w:rsidRPr="004B059A">
        <w:rPr>
          <w:rStyle w:val="a8"/>
          <w:rFonts w:ascii="Verdana" w:hAnsi="Verdana"/>
          <w:b/>
          <w:bCs/>
          <w:i w:val="0"/>
          <w:color w:val="121314"/>
          <w:lang w:val="ru-RU"/>
        </w:rPr>
        <w:t>отговорници</w:t>
      </w:r>
      <w:proofErr w:type="spellEnd"/>
      <w:r w:rsidRPr="004B059A">
        <w:rPr>
          <w:rStyle w:val="a8"/>
          <w:rFonts w:ascii="Verdana" w:hAnsi="Verdana"/>
          <w:b/>
          <w:bCs/>
          <w:i w:val="0"/>
          <w:color w:val="121314"/>
          <w:lang w:val="ru-RU"/>
        </w:rPr>
        <w:t xml:space="preserve">: </w:t>
      </w:r>
      <w:r w:rsidRPr="004B059A">
        <w:rPr>
          <w:rStyle w:val="a8"/>
          <w:rFonts w:ascii="Verdana" w:hAnsi="Verdana"/>
          <w:bCs/>
          <w:i w:val="0"/>
          <w:color w:val="121314"/>
          <w:lang w:val="ru-RU"/>
        </w:rPr>
        <w:t xml:space="preserve">При </w:t>
      </w:r>
      <w:proofErr w:type="spellStart"/>
      <w:r w:rsidRPr="004B059A">
        <w:rPr>
          <w:rStyle w:val="a8"/>
          <w:rFonts w:ascii="Verdana" w:hAnsi="Verdana"/>
          <w:bCs/>
          <w:i w:val="0"/>
          <w:color w:val="121314"/>
          <w:lang w:val="ru-RU"/>
        </w:rPr>
        <w:t>из</w:t>
      </w:r>
      <w:r>
        <w:rPr>
          <w:rStyle w:val="a8"/>
          <w:rFonts w:ascii="Verdana" w:hAnsi="Verdana"/>
          <w:bCs/>
          <w:i w:val="0"/>
          <w:color w:val="121314"/>
          <w:lang w:val="ru-RU"/>
        </w:rPr>
        <w:t>вършената</w:t>
      </w:r>
      <w:proofErr w:type="spellEnd"/>
      <w:r>
        <w:rPr>
          <w:rStyle w:val="a8"/>
          <w:rFonts w:ascii="Verdana" w:hAnsi="Verdana"/>
          <w:bCs/>
          <w:i w:val="0"/>
          <w:color w:val="121314"/>
          <w:lang w:val="ru-RU"/>
        </w:rPr>
        <w:t xml:space="preserve"> проверка не </w:t>
      </w:r>
      <w:proofErr w:type="spellStart"/>
      <w:r>
        <w:rPr>
          <w:rStyle w:val="a8"/>
          <w:rFonts w:ascii="Verdana" w:hAnsi="Verdana"/>
          <w:bCs/>
          <w:i w:val="0"/>
          <w:color w:val="121314"/>
          <w:lang w:val="ru-RU"/>
        </w:rPr>
        <w:t>са</w:t>
      </w:r>
      <w:proofErr w:type="spellEnd"/>
      <w:r>
        <w:rPr>
          <w:rStyle w:val="a8"/>
          <w:rFonts w:ascii="Verdana" w:hAnsi="Verdana"/>
          <w:bCs/>
          <w:i w:val="0"/>
          <w:color w:val="121314"/>
          <w:lang w:val="ru-RU"/>
        </w:rPr>
        <w:t xml:space="preserve"> </w:t>
      </w:r>
      <w:proofErr w:type="spellStart"/>
      <w:r>
        <w:rPr>
          <w:rStyle w:val="a8"/>
          <w:rFonts w:ascii="Verdana" w:hAnsi="Verdana"/>
          <w:bCs/>
          <w:i w:val="0"/>
          <w:color w:val="121314"/>
          <w:lang w:val="ru-RU"/>
        </w:rPr>
        <w:t>дадени</w:t>
      </w:r>
      <w:proofErr w:type="spellEnd"/>
      <w:r w:rsidRPr="004B059A">
        <w:rPr>
          <w:rStyle w:val="a8"/>
          <w:rFonts w:ascii="Verdana" w:hAnsi="Verdana"/>
          <w:bCs/>
          <w:i w:val="0"/>
          <w:color w:val="121314"/>
          <w:lang w:val="ru-RU"/>
        </w:rPr>
        <w:t xml:space="preserve"> </w:t>
      </w:r>
      <w:proofErr w:type="spellStart"/>
      <w:r w:rsidRPr="004B059A">
        <w:rPr>
          <w:rStyle w:val="a8"/>
          <w:rFonts w:ascii="Verdana" w:hAnsi="Verdana"/>
          <w:bCs/>
          <w:i w:val="0"/>
          <w:color w:val="121314"/>
          <w:lang w:val="ru-RU"/>
        </w:rPr>
        <w:t>предписн</w:t>
      </w:r>
      <w:r>
        <w:rPr>
          <w:rStyle w:val="a8"/>
          <w:rFonts w:ascii="Verdana" w:hAnsi="Verdana"/>
          <w:bCs/>
          <w:i w:val="0"/>
          <w:color w:val="121314"/>
          <w:lang w:val="ru-RU"/>
        </w:rPr>
        <w:t>ия</w:t>
      </w:r>
      <w:proofErr w:type="spellEnd"/>
    </w:p>
    <w:p w:rsidR="00F655F8" w:rsidRPr="004B059A" w:rsidRDefault="00F655F8" w:rsidP="00F655F8">
      <w:pPr>
        <w:jc w:val="both"/>
        <w:rPr>
          <w:rFonts w:ascii="Verdana" w:hAnsi="Verdana"/>
          <w:bCs/>
          <w:lang w:val="bg-BG"/>
        </w:rPr>
      </w:pPr>
      <w:r w:rsidRPr="004B059A">
        <w:rPr>
          <w:rFonts w:ascii="Verdana" w:hAnsi="Verdana"/>
          <w:bCs/>
          <w:lang w:val="ru-RU"/>
        </w:rPr>
        <w:t xml:space="preserve">       </w:t>
      </w:r>
    </w:p>
    <w:p w:rsidR="00F655F8" w:rsidRPr="004B059A" w:rsidRDefault="00F655F8" w:rsidP="00F655F8">
      <w:pPr>
        <w:jc w:val="both"/>
        <w:rPr>
          <w:rFonts w:ascii="Verdana" w:hAnsi="Verdana"/>
          <w:bCs/>
          <w:iCs/>
          <w:color w:val="121314"/>
          <w:lang w:val="bg-BG"/>
        </w:rPr>
      </w:pPr>
      <w:r w:rsidRPr="004B059A">
        <w:rPr>
          <w:rFonts w:ascii="Verdana" w:hAnsi="Verdana"/>
          <w:b/>
          <w:bCs/>
          <w:iCs/>
          <w:color w:val="121314"/>
          <w:lang w:val="bg-BG"/>
        </w:rPr>
        <w:t xml:space="preserve">V. Съответствие, последващ контрол: </w:t>
      </w:r>
      <w:r w:rsidRPr="004B059A">
        <w:rPr>
          <w:rFonts w:ascii="Verdana" w:hAnsi="Verdana"/>
          <w:bCs/>
          <w:iCs/>
          <w:color w:val="121314"/>
          <w:lang w:val="bg-BG"/>
        </w:rPr>
        <w:t>не са установени несъответствия с действащото законодателство по проверяваните компоненти и фактори</w:t>
      </w:r>
    </w:p>
    <w:p w:rsidR="00F655F8" w:rsidRPr="004B059A" w:rsidRDefault="00F655F8" w:rsidP="00F655F8">
      <w:pPr>
        <w:jc w:val="both"/>
        <w:rPr>
          <w:rFonts w:ascii="Verdana" w:hAnsi="Verdana"/>
          <w:i/>
          <w:lang w:val="bg-BG"/>
        </w:rPr>
      </w:pPr>
      <w:r w:rsidRPr="004B059A">
        <w:rPr>
          <w:rFonts w:ascii="Verdana" w:hAnsi="Verdana"/>
          <w:bCs/>
          <w:iCs/>
          <w:color w:val="121314"/>
          <w:lang w:val="bg-BG"/>
        </w:rPr>
        <w:t xml:space="preserve">           </w:t>
      </w:r>
    </w:p>
    <w:p w:rsidR="001F1253" w:rsidRPr="00C86DF9" w:rsidRDefault="001F1253" w:rsidP="00254D0B">
      <w:pPr>
        <w:pStyle w:val="a6"/>
        <w:rPr>
          <w:rFonts w:ascii="Verdana" w:hAnsi="Verdana"/>
        </w:rPr>
      </w:pPr>
      <w:bookmarkStart w:id="0" w:name="_GoBack"/>
      <w:bookmarkEnd w:id="0"/>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4802A4" w:rsidRPr="00C86DF9" w:rsidRDefault="004802A4"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B550F6" w:rsidRPr="00C86DF9" w:rsidRDefault="00B550F6" w:rsidP="00254D0B">
      <w:pPr>
        <w:pStyle w:val="a6"/>
        <w:rPr>
          <w:rFonts w:ascii="Verdana" w:hAnsi="Verdana"/>
        </w:rPr>
      </w:pPr>
    </w:p>
    <w:p w:rsidR="00B550F6" w:rsidRPr="00C86DF9" w:rsidRDefault="00B550F6" w:rsidP="00254D0B">
      <w:pPr>
        <w:pStyle w:val="a6"/>
        <w:rPr>
          <w:rFonts w:ascii="Verdana" w:hAnsi="Verdana"/>
        </w:rPr>
      </w:pPr>
    </w:p>
    <w:p w:rsidR="003E301F" w:rsidRPr="00C86DF9" w:rsidRDefault="003E301F"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1F1253" w:rsidRPr="00C86DF9" w:rsidRDefault="001F1253" w:rsidP="00254D0B">
      <w:pPr>
        <w:pStyle w:val="a6"/>
        <w:rPr>
          <w:rFonts w:ascii="Verdana" w:hAnsi="Verdana"/>
        </w:rPr>
      </w:pPr>
    </w:p>
    <w:p w:rsidR="00254D0B" w:rsidRPr="00C86DF9" w:rsidRDefault="00254D0B" w:rsidP="00254D0B">
      <w:pPr>
        <w:pStyle w:val="a6"/>
        <w:rPr>
          <w:rFonts w:ascii="Verdana" w:hAnsi="Verdana"/>
        </w:rPr>
      </w:pPr>
    </w:p>
    <w:p w:rsidR="00220177" w:rsidRPr="00C86DF9" w:rsidRDefault="00220177" w:rsidP="00220177">
      <w:pPr>
        <w:jc w:val="both"/>
        <w:rPr>
          <w:rFonts w:ascii="Verdana" w:hAnsi="Verdana"/>
          <w:b/>
          <w:lang w:val="bg-BG"/>
        </w:rPr>
      </w:pPr>
    </w:p>
    <w:p w:rsidR="00904200" w:rsidRPr="00C86DF9" w:rsidRDefault="00904200" w:rsidP="003E301F">
      <w:pPr>
        <w:jc w:val="both"/>
        <w:rPr>
          <w:rFonts w:ascii="Verdana" w:hAnsi="Verdana"/>
          <w:b/>
          <w:lang w:val="bg-BG"/>
        </w:rPr>
      </w:pPr>
    </w:p>
    <w:sectPr w:rsidR="00904200" w:rsidRPr="00C86DF9" w:rsidSect="00E5226D">
      <w:footerReference w:type="default" r:id="rId8"/>
      <w:headerReference w:type="first" r:id="rId9"/>
      <w:footerReference w:type="first" r:id="rId10"/>
      <w:pgSz w:w="11907" w:h="16840" w:code="9"/>
      <w:pgMar w:top="1134" w:right="1134" w:bottom="567" w:left="1701" w:header="1247" w:footer="567"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7F1" w:rsidRDefault="00CA07F1">
      <w:r>
        <w:separator/>
      </w:r>
    </w:p>
  </w:endnote>
  <w:endnote w:type="continuationSeparator" w:id="0">
    <w:p w:rsidR="00CA07F1" w:rsidRDefault="00CA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Helen Bg Condensed">
    <w:altName w:val="Arial Narrow"/>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E20" w:rsidRDefault="00B750E3" w:rsidP="00254E20">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bg-BG"/>
      </w:rPr>
    </w:pPr>
    <w:r>
      <w:rPr>
        <w:noProof/>
        <w:lang w:val="bg-BG" w:eastAsia="bg-BG"/>
      </w:rPr>
      <mc:AlternateContent>
        <mc:Choice Requires="wps">
          <w:drawing>
            <wp:anchor distT="0" distB="0" distL="114300" distR="114300" simplePos="0" relativeHeight="251659776" behindDoc="0" locked="0" layoutInCell="1" allowOverlap="1">
              <wp:simplePos x="0" y="0"/>
              <wp:positionH relativeFrom="column">
                <wp:posOffset>259080</wp:posOffset>
              </wp:positionH>
              <wp:positionV relativeFrom="paragraph">
                <wp:posOffset>28575</wp:posOffset>
              </wp:positionV>
              <wp:extent cx="447675" cy="473075"/>
              <wp:effectExtent l="0" t="0" r="0"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473075"/>
                      </a:xfrm>
                      <a:prstGeom prst="rect">
                        <a:avLst/>
                      </a:prstGeom>
                      <a:solidFill>
                        <a:srgbClr val="FFFFFF"/>
                      </a:solidFill>
                      <a:ln w="9525">
                        <a:solidFill>
                          <a:srgbClr val="FFFFFF"/>
                        </a:solidFill>
                        <a:miter lim="800000"/>
                        <a:headEnd/>
                        <a:tailEnd/>
                      </a:ln>
                    </wps:spPr>
                    <wps:txbx>
                      <w:txbxContent>
                        <w:p w:rsidR="0089514A" w:rsidRDefault="00B750E3" w:rsidP="00220177">
                          <w:pPr>
                            <w:ind w:left="-142"/>
                            <w:jc w:val="both"/>
                          </w:pPr>
                          <w:r w:rsidRPr="00695933">
                            <w:rPr>
                              <w:rFonts w:ascii="Times New Roman" w:hAnsi="Times New Roman"/>
                              <w:noProof/>
                              <w:lang w:val="bg-BG" w:eastAsia="bg-BG"/>
                            </w:rPr>
                            <w:drawing>
                              <wp:inline distT="0" distB="0" distL="0" distR="0">
                                <wp:extent cx="417830" cy="374650"/>
                                <wp:effectExtent l="0" t="0" r="0" b="0"/>
                                <wp:docPr id="6"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30" cy="3746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20.4pt;margin-top:2.25pt;width:35.25pt;height:3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" strokecolor="white">
              <v:textbox style="mso-fit-shape-to-text:t">
                <w:txbxContent>
                  <w:p w:rsidR="0089514A" w:rsidRDefault="00B750E3" w:rsidP="00220177">
                    <w:pPr>
                      <w:ind w:left="-142"/>
                      <w:jc w:val="both"/>
                    </w:pPr>
                    <w:r w:rsidRPr="00695933">
                      <w:rPr>
                        <w:rFonts w:ascii="Times New Roman" w:hAnsi="Times New Roman"/>
                        <w:noProof/>
                        <w:lang w:val="bg-BG" w:eastAsia="bg-BG"/>
                      </w:rPr>
                      <w:drawing>
                        <wp:inline distT="0" distB="0" distL="0" distR="0">
                          <wp:extent cx="417830" cy="374650"/>
                          <wp:effectExtent l="0" t="0" r="0" b="0"/>
                          <wp:docPr id="6"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30" cy="374650"/>
                                  </a:xfrm>
                                  <a:prstGeom prst="rect">
                                    <a:avLst/>
                                  </a:prstGeom>
                                  <a:noFill/>
                                  <a:ln>
                                    <a:noFill/>
                                  </a:ln>
                                </pic:spPr>
                              </pic:pic>
                            </a:graphicData>
                          </a:graphic>
                        </wp:inline>
                      </w:drawing>
                    </w:r>
                  </w:p>
                </w:txbxContent>
              </v:textbox>
            </v:shape>
          </w:pict>
        </mc:Fallback>
      </mc:AlternateContent>
    </w:r>
    <w:r w:rsidR="0089514A">
      <w:rPr>
        <w:sz w:val="16"/>
        <w:szCs w:val="16"/>
        <w:lang w:val="bg-BG"/>
      </w:rPr>
      <w:t xml:space="preserve">                </w:t>
    </w:r>
    <w:r w:rsidR="00254E20" w:rsidRPr="008F4D94">
      <w:rPr>
        <w:sz w:val="16"/>
        <w:szCs w:val="16"/>
        <w:lang w:val="ru-RU"/>
      </w:rPr>
      <w:t>4000</w:t>
    </w:r>
    <w:r w:rsidR="00254E20" w:rsidRPr="00AA60B8">
      <w:rPr>
        <w:sz w:val="16"/>
        <w:szCs w:val="16"/>
        <w:lang w:val="ru-RU"/>
      </w:rPr>
      <w:t xml:space="preserve">, </w:t>
    </w:r>
    <w:r w:rsidR="00254E20" w:rsidRPr="008F4D94">
      <w:rPr>
        <w:sz w:val="16"/>
        <w:szCs w:val="16"/>
        <w:lang w:val="ru-RU"/>
      </w:rPr>
      <w:t xml:space="preserve">гр. </w:t>
    </w:r>
    <w:proofErr w:type="gramStart"/>
    <w:r w:rsidR="00254E20" w:rsidRPr="008F4D94">
      <w:rPr>
        <w:sz w:val="16"/>
        <w:szCs w:val="16"/>
        <w:lang w:val="ru-RU"/>
      </w:rPr>
      <w:t>Пловдив</w:t>
    </w:r>
    <w:r w:rsidR="00254E20" w:rsidRPr="00AF0D98">
      <w:rPr>
        <w:sz w:val="16"/>
        <w:szCs w:val="16"/>
        <w:lang w:val="ru-RU"/>
      </w:rPr>
      <w:t>,</w:t>
    </w:r>
    <w:r w:rsidR="00254E20" w:rsidRPr="008F4D94">
      <w:rPr>
        <w:sz w:val="16"/>
        <w:szCs w:val="16"/>
        <w:lang w:val="ru-RU"/>
      </w:rPr>
      <w:t xml:space="preserve">  бул.</w:t>
    </w:r>
    <w:proofErr w:type="gramEnd"/>
    <w:r w:rsidR="00254E20" w:rsidRPr="008F4D94">
      <w:rPr>
        <w:sz w:val="16"/>
        <w:szCs w:val="16"/>
        <w:lang w:val="ru-RU"/>
      </w:rPr>
      <w:t xml:space="preserve"> “</w:t>
    </w:r>
    <w:proofErr w:type="spellStart"/>
    <w:r w:rsidR="00254E20" w:rsidRPr="008F4D94">
      <w:rPr>
        <w:sz w:val="16"/>
        <w:szCs w:val="16"/>
        <w:lang w:val="ru-RU"/>
      </w:rPr>
      <w:t>Марица</w:t>
    </w:r>
    <w:proofErr w:type="spellEnd"/>
    <w:r w:rsidR="00254E20" w:rsidRPr="008F4D94">
      <w:rPr>
        <w:sz w:val="16"/>
        <w:szCs w:val="16"/>
        <w:lang w:val="ru-RU"/>
      </w:rPr>
      <w:t xml:space="preserve">” №122, </w:t>
    </w:r>
    <w:proofErr w:type="spellStart"/>
    <w:r w:rsidR="00254E20" w:rsidRPr="008F4D94">
      <w:rPr>
        <w:sz w:val="16"/>
        <w:szCs w:val="16"/>
        <w:lang w:val="ru-RU"/>
      </w:rPr>
      <w:t>тел.,факс</w:t>
    </w:r>
    <w:proofErr w:type="spellEnd"/>
    <w:r w:rsidR="00254E20" w:rsidRPr="008F4D94">
      <w:rPr>
        <w:sz w:val="16"/>
        <w:szCs w:val="16"/>
        <w:lang w:val="ru-RU"/>
      </w:rPr>
      <w:t xml:space="preserve"> 032</w:t>
    </w:r>
    <w:r w:rsidR="00254E20">
      <w:rPr>
        <w:sz w:val="16"/>
        <w:szCs w:val="16"/>
        <w:lang w:val="ru-RU"/>
      </w:rPr>
      <w:t xml:space="preserve"> 628994</w:t>
    </w:r>
    <w:r w:rsidR="007129C8">
      <w:rPr>
        <w:sz w:val="16"/>
        <w:szCs w:val="16"/>
        <w:lang w:val="ru-RU"/>
      </w:rPr>
      <w:t xml:space="preserve"> в. 101</w:t>
    </w:r>
  </w:p>
  <w:p w:rsidR="00254E20" w:rsidRPr="001F1253" w:rsidRDefault="00254E20" w:rsidP="00254E20">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ru-RU"/>
      </w:rPr>
    </w:pPr>
    <w:r>
      <w:rPr>
        <w:sz w:val="16"/>
        <w:szCs w:val="16"/>
        <w:lang w:val="bg-BG"/>
      </w:rPr>
      <w:t xml:space="preserve">            Зелен телефон </w:t>
    </w:r>
    <w:r w:rsidRPr="008F4D94">
      <w:rPr>
        <w:sz w:val="16"/>
        <w:szCs w:val="16"/>
        <w:lang w:val="ru-RU"/>
      </w:rPr>
      <w:t>032</w:t>
    </w:r>
    <w:r>
      <w:rPr>
        <w:sz w:val="16"/>
        <w:szCs w:val="16"/>
        <w:lang w:val="bg-BG"/>
      </w:rPr>
      <w:t xml:space="preserve"> </w:t>
    </w:r>
    <w:r>
      <w:rPr>
        <w:sz w:val="16"/>
        <w:szCs w:val="16"/>
        <w:lang w:val="ru-RU"/>
      </w:rPr>
      <w:t>643</w:t>
    </w:r>
    <w:r w:rsidRPr="008F4D94">
      <w:rPr>
        <w:sz w:val="16"/>
        <w:szCs w:val="16"/>
        <w:lang w:val="ru-RU"/>
      </w:rPr>
      <w:t xml:space="preserve">245, </w:t>
    </w:r>
    <w:r w:rsidRPr="00AF0D98">
      <w:rPr>
        <w:sz w:val="16"/>
        <w:szCs w:val="16"/>
      </w:rPr>
      <w:t>e</w:t>
    </w:r>
    <w:r w:rsidRPr="008F4D94">
      <w:rPr>
        <w:sz w:val="16"/>
        <w:szCs w:val="16"/>
        <w:lang w:val="ru-RU"/>
      </w:rPr>
      <w:t>-</w:t>
    </w:r>
    <w:r w:rsidRPr="00AF0D98">
      <w:rPr>
        <w:sz w:val="16"/>
        <w:szCs w:val="16"/>
      </w:rPr>
      <w:t>mail</w:t>
    </w:r>
    <w:r w:rsidRPr="008F4D94">
      <w:rPr>
        <w:sz w:val="16"/>
        <w:szCs w:val="16"/>
        <w:lang w:val="ru-RU"/>
      </w:rPr>
      <w:t>:</w:t>
    </w:r>
    <w:r>
      <w:rPr>
        <w:sz w:val="16"/>
        <w:szCs w:val="16"/>
        <w:lang w:val="ru-RU"/>
      </w:rPr>
      <w:t xml:space="preserve"> </w:t>
    </w:r>
    <w:r w:rsidRPr="00B373AA">
      <w:rPr>
        <w:sz w:val="16"/>
        <w:szCs w:val="16"/>
        <w:lang w:val="ru-RU"/>
      </w:rPr>
      <w:t>riosv@plovdiv.riew.gov.bg</w:t>
    </w:r>
    <w:r w:rsidRPr="008F4D94">
      <w:rPr>
        <w:sz w:val="16"/>
        <w:szCs w:val="16"/>
        <w:lang w:val="ru-RU"/>
      </w:rPr>
      <w:t xml:space="preserve">;  </w:t>
    </w:r>
    <w:r w:rsidRPr="00C53455">
      <w:rPr>
        <w:sz w:val="16"/>
        <w:szCs w:val="16"/>
      </w:rPr>
      <w:t>https://</w:t>
    </w:r>
    <w:r w:rsidRPr="00B373AA">
      <w:rPr>
        <w:sz w:val="16"/>
        <w:szCs w:val="16"/>
        <w:lang w:val="ru-RU"/>
      </w:rPr>
      <w:t>plovdiv.riew.gov.bg</w:t>
    </w:r>
  </w:p>
  <w:p w:rsidR="0089514A" w:rsidRDefault="0089514A" w:rsidP="00254E20">
    <w:pPr>
      <w:pStyle w:val="a4"/>
      <w:pBdr>
        <w:top w:val="single" w:sz="4" w:space="13" w:color="auto"/>
      </w:pBdr>
      <w:tabs>
        <w:tab w:val="left" w:pos="195"/>
        <w:tab w:val="center" w:pos="4428"/>
        <w:tab w:val="left" w:pos="7230"/>
        <w:tab w:val="left" w:pos="7655"/>
      </w:tabs>
      <w:spacing w:line="216" w:lineRule="auto"/>
      <w:ind w:right="-285"/>
      <w:jc w:val="center"/>
      <w:rPr>
        <w:lang w:val="bg-BG"/>
      </w:rPr>
    </w:pPr>
  </w:p>
  <w:p w:rsidR="0072407F" w:rsidRPr="00E5226D" w:rsidRDefault="00E5226D" w:rsidP="003765B5">
    <w:pPr>
      <w:pStyle w:val="a4"/>
      <w:jc w:val="right"/>
      <w:rPr>
        <w:szCs w:val="16"/>
      </w:rPr>
    </w:pPr>
    <w:r>
      <w:rPr>
        <w:szCs w:val="16"/>
        <w:lang w:val="ru-RU"/>
      </w:rPr>
      <w:fldChar w:fldCharType="begin"/>
    </w:r>
    <w:r>
      <w:rPr>
        <w:szCs w:val="16"/>
        <w:lang w:val="ru-RU"/>
      </w:rPr>
      <w:instrText xml:space="preserve"> PAGE  \* Arabic  \* MERGEFORMAT </w:instrText>
    </w:r>
    <w:r>
      <w:rPr>
        <w:szCs w:val="16"/>
        <w:lang w:val="ru-RU"/>
      </w:rPr>
      <w:fldChar w:fldCharType="separate"/>
    </w:r>
    <w:r w:rsidR="00F655F8">
      <w:rPr>
        <w:noProof/>
        <w:szCs w:val="16"/>
        <w:lang w:val="ru-RU"/>
      </w:rPr>
      <w:t>2</w:t>
    </w:r>
    <w:r>
      <w:rPr>
        <w:szCs w:val="16"/>
        <w:lang w:val="ru-RU"/>
      </w:rPr>
      <w:fldChar w:fldCharType="end"/>
    </w:r>
    <w:r>
      <w:rPr>
        <w:szCs w:val="16"/>
      </w:rPr>
      <w:t>/</w:t>
    </w:r>
    <w:r>
      <w:rPr>
        <w:szCs w:val="16"/>
      </w:rPr>
      <w:fldChar w:fldCharType="begin"/>
    </w:r>
    <w:r>
      <w:rPr>
        <w:szCs w:val="16"/>
      </w:rPr>
      <w:instrText xml:space="preserve"> NUMPAGES  \* Arabic  \* MERGEFORMAT </w:instrText>
    </w:r>
    <w:r>
      <w:rPr>
        <w:szCs w:val="16"/>
      </w:rPr>
      <w:fldChar w:fldCharType="separate"/>
    </w:r>
    <w:r w:rsidR="00F655F8">
      <w:rPr>
        <w:noProof/>
        <w:szCs w:val="16"/>
      </w:rPr>
      <w:t>4</w:t>
    </w:r>
    <w:r>
      <w:rPr>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4E20" w:rsidRDefault="00B750E3" w:rsidP="00254E20">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bg-BG"/>
      </w:rPr>
    </w:pPr>
    <w:r>
      <w:rPr>
        <w:noProof/>
        <w:lang w:val="bg-BG" w:eastAsia="bg-BG"/>
      </w:rPr>
      <mc:AlternateContent>
        <mc:Choice Requires="wps">
          <w:drawing>
            <wp:anchor distT="0" distB="0" distL="114300" distR="114300" simplePos="0" relativeHeight="251658752" behindDoc="0" locked="0" layoutInCell="1" allowOverlap="1">
              <wp:simplePos x="0" y="0"/>
              <wp:positionH relativeFrom="column">
                <wp:posOffset>3175</wp:posOffset>
              </wp:positionH>
              <wp:positionV relativeFrom="paragraph">
                <wp:posOffset>28575</wp:posOffset>
              </wp:positionV>
              <wp:extent cx="554990" cy="473075"/>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473075"/>
                      </a:xfrm>
                      <a:prstGeom prst="rect">
                        <a:avLst/>
                      </a:prstGeom>
                      <a:solidFill>
                        <a:srgbClr val="FFFFFF"/>
                      </a:solidFill>
                      <a:ln w="9525">
                        <a:solidFill>
                          <a:srgbClr val="FFFFFF"/>
                        </a:solidFill>
                        <a:miter lim="800000"/>
                        <a:headEnd/>
                        <a:tailEnd/>
                      </a:ln>
                    </wps:spPr>
                    <wps:txbx>
                      <w:txbxContent>
                        <w:p w:rsidR="0089514A" w:rsidRDefault="00B750E3" w:rsidP="0089514A">
                          <w:pPr>
                            <w:jc w:val="both"/>
                          </w:pPr>
                          <w:r w:rsidRPr="00695933">
                            <w:rPr>
                              <w:rFonts w:ascii="Times New Roman" w:hAnsi="Times New Roman"/>
                              <w:noProof/>
                              <w:lang w:val="bg-BG" w:eastAsia="bg-BG"/>
                            </w:rPr>
                            <w:drawing>
                              <wp:inline distT="0" distB="0" distL="0" distR="0">
                                <wp:extent cx="381410" cy="374650"/>
                                <wp:effectExtent l="0" t="0" r="0" b="6350"/>
                                <wp:docPr id="5"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233" cy="38037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pt;margin-top:2.25pt;width:43.7pt;height:3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" strokecolor="white">
              <v:textbox style="mso-fit-shape-to-text:t">
                <w:txbxContent>
                  <w:p w:rsidR="0089514A" w:rsidRDefault="00B750E3" w:rsidP="0089514A">
                    <w:pPr>
                      <w:jc w:val="both"/>
                    </w:pPr>
                    <w:r w:rsidRPr="00695933">
                      <w:rPr>
                        <w:rFonts w:ascii="Times New Roman" w:hAnsi="Times New Roman"/>
                        <w:noProof/>
                        <w:lang w:val="bg-BG" w:eastAsia="bg-BG"/>
                      </w:rPr>
                      <w:drawing>
                        <wp:inline distT="0" distB="0" distL="0" distR="0">
                          <wp:extent cx="381410" cy="374650"/>
                          <wp:effectExtent l="0" t="0" r="0" b="6350"/>
                          <wp:docPr id="5"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233" cy="380370"/>
                                  </a:xfrm>
                                  <a:prstGeom prst="rect">
                                    <a:avLst/>
                                  </a:prstGeom>
                                  <a:noFill/>
                                  <a:ln>
                                    <a:noFill/>
                                  </a:ln>
                                </pic:spPr>
                              </pic:pic>
                            </a:graphicData>
                          </a:graphic>
                        </wp:inline>
                      </w:drawing>
                    </w:r>
                  </w:p>
                </w:txbxContent>
              </v:textbox>
            </v:shape>
          </w:pict>
        </mc:Fallback>
      </mc:AlternateContent>
    </w:r>
    <w:r w:rsidR="0089514A">
      <w:rPr>
        <w:sz w:val="16"/>
        <w:szCs w:val="16"/>
        <w:lang w:val="bg-BG"/>
      </w:rPr>
      <w:t xml:space="preserve">                </w:t>
    </w:r>
    <w:r w:rsidR="00254E20" w:rsidRPr="008F4D94">
      <w:rPr>
        <w:sz w:val="16"/>
        <w:szCs w:val="16"/>
        <w:lang w:val="ru-RU"/>
      </w:rPr>
      <w:t>4000</w:t>
    </w:r>
    <w:r w:rsidR="00254E20" w:rsidRPr="00AA60B8">
      <w:rPr>
        <w:sz w:val="16"/>
        <w:szCs w:val="16"/>
        <w:lang w:val="ru-RU"/>
      </w:rPr>
      <w:t xml:space="preserve">, </w:t>
    </w:r>
    <w:r w:rsidR="00254E20" w:rsidRPr="008F4D94">
      <w:rPr>
        <w:sz w:val="16"/>
        <w:szCs w:val="16"/>
        <w:lang w:val="ru-RU"/>
      </w:rPr>
      <w:t xml:space="preserve">гр. </w:t>
    </w:r>
    <w:proofErr w:type="gramStart"/>
    <w:r w:rsidR="00254E20" w:rsidRPr="008F4D94">
      <w:rPr>
        <w:sz w:val="16"/>
        <w:szCs w:val="16"/>
        <w:lang w:val="ru-RU"/>
      </w:rPr>
      <w:t>Пловдив</w:t>
    </w:r>
    <w:r w:rsidR="00254E20" w:rsidRPr="00AF0D98">
      <w:rPr>
        <w:sz w:val="16"/>
        <w:szCs w:val="16"/>
        <w:lang w:val="ru-RU"/>
      </w:rPr>
      <w:t>,</w:t>
    </w:r>
    <w:r w:rsidR="00254E20" w:rsidRPr="008F4D94">
      <w:rPr>
        <w:sz w:val="16"/>
        <w:szCs w:val="16"/>
        <w:lang w:val="ru-RU"/>
      </w:rPr>
      <w:t xml:space="preserve">  бул.</w:t>
    </w:r>
    <w:proofErr w:type="gramEnd"/>
    <w:r w:rsidR="00254E20" w:rsidRPr="008F4D94">
      <w:rPr>
        <w:sz w:val="16"/>
        <w:szCs w:val="16"/>
        <w:lang w:val="ru-RU"/>
      </w:rPr>
      <w:t xml:space="preserve"> “</w:t>
    </w:r>
    <w:proofErr w:type="spellStart"/>
    <w:r w:rsidR="00254E20" w:rsidRPr="008F4D94">
      <w:rPr>
        <w:sz w:val="16"/>
        <w:szCs w:val="16"/>
        <w:lang w:val="ru-RU"/>
      </w:rPr>
      <w:t>Марица</w:t>
    </w:r>
    <w:proofErr w:type="spellEnd"/>
    <w:r w:rsidR="00254E20" w:rsidRPr="008F4D94">
      <w:rPr>
        <w:sz w:val="16"/>
        <w:szCs w:val="16"/>
        <w:lang w:val="ru-RU"/>
      </w:rPr>
      <w:t xml:space="preserve">” №122, </w:t>
    </w:r>
    <w:proofErr w:type="spellStart"/>
    <w:r w:rsidR="00254E20" w:rsidRPr="008F4D94">
      <w:rPr>
        <w:sz w:val="16"/>
        <w:szCs w:val="16"/>
        <w:lang w:val="ru-RU"/>
      </w:rPr>
      <w:t>тел.,факс</w:t>
    </w:r>
    <w:proofErr w:type="spellEnd"/>
    <w:r w:rsidR="00254E20" w:rsidRPr="008F4D94">
      <w:rPr>
        <w:sz w:val="16"/>
        <w:szCs w:val="16"/>
        <w:lang w:val="ru-RU"/>
      </w:rPr>
      <w:t xml:space="preserve"> 032</w:t>
    </w:r>
    <w:r w:rsidR="00254E20">
      <w:rPr>
        <w:sz w:val="16"/>
        <w:szCs w:val="16"/>
        <w:lang w:val="ru-RU"/>
      </w:rPr>
      <w:t xml:space="preserve"> 628994</w:t>
    </w:r>
    <w:r w:rsidR="007129C8">
      <w:rPr>
        <w:sz w:val="16"/>
        <w:szCs w:val="16"/>
        <w:lang w:val="ru-RU"/>
      </w:rPr>
      <w:t xml:space="preserve"> в. 101</w:t>
    </w:r>
  </w:p>
  <w:p w:rsidR="00254E20" w:rsidRPr="001F1253" w:rsidRDefault="00254E20" w:rsidP="00254E20">
    <w:pPr>
      <w:pStyle w:val="a4"/>
      <w:pBdr>
        <w:top w:val="single" w:sz="4" w:space="13" w:color="auto"/>
      </w:pBdr>
      <w:tabs>
        <w:tab w:val="left" w:pos="195"/>
        <w:tab w:val="center" w:pos="4428"/>
        <w:tab w:val="left" w:pos="7230"/>
        <w:tab w:val="left" w:pos="7655"/>
      </w:tabs>
      <w:spacing w:line="216" w:lineRule="auto"/>
      <w:ind w:right="-285"/>
      <w:jc w:val="center"/>
      <w:rPr>
        <w:sz w:val="16"/>
        <w:szCs w:val="16"/>
        <w:lang w:val="ru-RU"/>
      </w:rPr>
    </w:pPr>
    <w:r>
      <w:rPr>
        <w:sz w:val="16"/>
        <w:szCs w:val="16"/>
        <w:lang w:val="bg-BG"/>
      </w:rPr>
      <w:t xml:space="preserve">            Зелен телефон </w:t>
    </w:r>
    <w:r w:rsidRPr="008F4D94">
      <w:rPr>
        <w:sz w:val="16"/>
        <w:szCs w:val="16"/>
        <w:lang w:val="ru-RU"/>
      </w:rPr>
      <w:t>032</w:t>
    </w:r>
    <w:r>
      <w:rPr>
        <w:sz w:val="16"/>
        <w:szCs w:val="16"/>
        <w:lang w:val="bg-BG"/>
      </w:rPr>
      <w:t xml:space="preserve"> </w:t>
    </w:r>
    <w:r>
      <w:rPr>
        <w:sz w:val="16"/>
        <w:szCs w:val="16"/>
        <w:lang w:val="ru-RU"/>
      </w:rPr>
      <w:t>643</w:t>
    </w:r>
    <w:r w:rsidRPr="008F4D94">
      <w:rPr>
        <w:sz w:val="16"/>
        <w:szCs w:val="16"/>
        <w:lang w:val="ru-RU"/>
      </w:rPr>
      <w:t xml:space="preserve">245, </w:t>
    </w:r>
    <w:r w:rsidRPr="00AF0D98">
      <w:rPr>
        <w:sz w:val="16"/>
        <w:szCs w:val="16"/>
      </w:rPr>
      <w:t>e</w:t>
    </w:r>
    <w:r w:rsidRPr="008F4D94">
      <w:rPr>
        <w:sz w:val="16"/>
        <w:szCs w:val="16"/>
        <w:lang w:val="ru-RU"/>
      </w:rPr>
      <w:t>-</w:t>
    </w:r>
    <w:r w:rsidRPr="00AF0D98">
      <w:rPr>
        <w:sz w:val="16"/>
        <w:szCs w:val="16"/>
      </w:rPr>
      <w:t>mail</w:t>
    </w:r>
    <w:r w:rsidRPr="008F4D94">
      <w:rPr>
        <w:sz w:val="16"/>
        <w:szCs w:val="16"/>
        <w:lang w:val="ru-RU"/>
      </w:rPr>
      <w:t>:</w:t>
    </w:r>
    <w:r>
      <w:rPr>
        <w:sz w:val="16"/>
        <w:szCs w:val="16"/>
        <w:lang w:val="ru-RU"/>
      </w:rPr>
      <w:t xml:space="preserve"> </w:t>
    </w:r>
    <w:r w:rsidRPr="00B373AA">
      <w:rPr>
        <w:sz w:val="16"/>
        <w:szCs w:val="16"/>
        <w:lang w:val="ru-RU"/>
      </w:rPr>
      <w:t>riosv@plovdiv.riew.gov.bg</w:t>
    </w:r>
    <w:r w:rsidRPr="008F4D94">
      <w:rPr>
        <w:sz w:val="16"/>
        <w:szCs w:val="16"/>
        <w:lang w:val="ru-RU"/>
      </w:rPr>
      <w:t xml:space="preserve">;  </w:t>
    </w:r>
    <w:r w:rsidRPr="00C53455">
      <w:rPr>
        <w:sz w:val="16"/>
        <w:szCs w:val="16"/>
      </w:rPr>
      <w:t>https://</w:t>
    </w:r>
    <w:r w:rsidRPr="00B373AA">
      <w:rPr>
        <w:sz w:val="16"/>
        <w:szCs w:val="16"/>
        <w:lang w:val="ru-RU"/>
      </w:rPr>
      <w:t>plovdiv.riew.gov.bg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7F1" w:rsidRDefault="00CA07F1">
      <w:r>
        <w:separator/>
      </w:r>
    </w:p>
  </w:footnote>
  <w:footnote w:type="continuationSeparator" w:id="0">
    <w:p w:rsidR="00CA07F1" w:rsidRDefault="00CA07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B9A" w:rsidRPr="005B69F7" w:rsidRDefault="00B750E3" w:rsidP="00B76562">
    <w:pPr>
      <w:pStyle w:val="2"/>
      <w:jc w:val="center"/>
      <w:rPr>
        <w:rStyle w:val="a8"/>
        <w:sz w:val="2"/>
        <w:szCs w:val="2"/>
      </w:rPr>
    </w:pPr>
    <w:r w:rsidRPr="005B69F7">
      <w:rPr>
        <w:rStyle w:val="a8"/>
        <w:noProof/>
        <w:sz w:val="2"/>
        <w:szCs w:val="2"/>
        <w:lang w:eastAsia="bg-BG"/>
      </w:rPr>
      <w:drawing>
        <wp:anchor distT="0" distB="0" distL="114300" distR="114300" simplePos="0" relativeHeight="251656704" behindDoc="0" locked="0" layoutInCell="1" allowOverlap="1">
          <wp:simplePos x="0" y="0"/>
          <wp:positionH relativeFrom="column">
            <wp:posOffset>-635</wp:posOffset>
          </wp:positionH>
          <wp:positionV relativeFrom="paragraph">
            <wp:posOffset>-66040</wp:posOffset>
          </wp:positionV>
          <wp:extent cx="600710" cy="832485"/>
          <wp:effectExtent l="0" t="0" r="0" b="0"/>
          <wp:wrapSquare wrapText="bothSides"/>
          <wp:docPr id="8" name="Картина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0B9A" w:rsidRPr="005B69F7" w:rsidRDefault="00B750E3" w:rsidP="00C07E63">
    <w:pPr>
      <w:pStyle w:val="1"/>
      <w:framePr w:w="0" w:hRule="auto" w:wrap="auto" w:vAnchor="margin" w:hAnchor="text" w:xAlign="left" w:yAlign="inline"/>
      <w:tabs>
        <w:tab w:val="left" w:pos="1418"/>
      </w:tabs>
      <w:jc w:val="left"/>
      <w:rPr>
        <w:rFonts w:ascii="Helen Bg Condensed" w:hAnsi="Helen Bg Condensed"/>
        <w:spacing w:val="40"/>
        <w:sz w:val="30"/>
        <w:szCs w:val="30"/>
      </w:rPr>
    </w:pPr>
    <w:r w:rsidRPr="005B69F7">
      <w:rPr>
        <w:rStyle w:val="a8"/>
        <w:noProof/>
        <w:sz w:val="2"/>
        <w:szCs w:val="2"/>
        <w:lang w:eastAsia="bg-BG"/>
      </w:rPr>
      <mc:AlternateContent>
        <mc:Choice Requires="wps">
          <w:drawing>
            <wp:anchor distT="0" distB="0" distL="114300" distR="114300" simplePos="0" relativeHeight="251657728" behindDoc="0" locked="0" layoutInCell="1" allowOverlap="1">
              <wp:simplePos x="0" y="0"/>
              <wp:positionH relativeFrom="column">
                <wp:posOffset>685165</wp:posOffset>
              </wp:positionH>
              <wp:positionV relativeFrom="paragraph">
                <wp:posOffset>72390</wp:posOffset>
              </wp:positionV>
              <wp:extent cx="0" cy="61214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0F021C" id="_x0000_t32" coordsize="21600,21600" o:spt="32" o:oned="t" path="m,l21600,21600e" filled="f">
              <v:path arrowok="t" fillok="f" o:connecttype="none"/>
              <o:lock v:ext="edit" shapetype="t"/>
            </v:shapetype>
            <v:shape id="AutoShape 11" o:spid="_x0000_s1026" type="#_x0000_t32" style="position:absolute;margin-left:53.95pt;margin-top:5.7pt;width:0;height:4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"/>
          </w:pict>
        </mc:Fallback>
      </mc:AlternateContent>
    </w:r>
    <w:r w:rsidR="006B0B9A" w:rsidRPr="005B69F7">
      <w:rPr>
        <w:rFonts w:ascii="Helen Bg Condensed" w:hAnsi="Helen Bg Condensed"/>
        <w:spacing w:val="40"/>
        <w:sz w:val="30"/>
        <w:szCs w:val="30"/>
      </w:rPr>
      <w:t>РЕПУБЛИКА БЪЛГАРИЯ</w:t>
    </w:r>
  </w:p>
  <w:p w:rsidR="00C07E63" w:rsidRDefault="006B0B9A" w:rsidP="00936425">
    <w:pPr>
      <w:pStyle w:val="1"/>
      <w:framePr w:w="0" w:hRule="auto" w:wrap="auto" w:vAnchor="margin" w:hAnchor="text" w:xAlign="left" w:yAlign="inline"/>
      <w:tabs>
        <w:tab w:val="left" w:pos="1276"/>
      </w:tabs>
      <w:jc w:val="left"/>
      <w:rPr>
        <w:rFonts w:ascii="Helen Bg Condensed" w:hAnsi="Helen Bg Condensed"/>
        <w:spacing w:val="40"/>
        <w:sz w:val="28"/>
        <w:szCs w:val="28"/>
      </w:rPr>
    </w:pPr>
    <w:r w:rsidRPr="00B76562">
      <w:rPr>
        <w:rFonts w:ascii="Helen Bg Condensed" w:hAnsi="Helen Bg Condensed"/>
        <w:spacing w:val="40"/>
        <w:sz w:val="28"/>
        <w:szCs w:val="28"/>
      </w:rPr>
      <w:t xml:space="preserve">Министерство на </w:t>
    </w:r>
    <w:r w:rsidR="00B750E3" w:rsidRPr="00B76562">
      <w:rPr>
        <w:noProof/>
        <w:sz w:val="28"/>
        <w:szCs w:val="28"/>
        <w:lang w:eastAsia="bg-BG"/>
      </w:rPr>
      <mc:AlternateContent>
        <mc:Choice Requires="wps">
          <w:drawing>
            <wp:anchor distT="0" distB="0" distL="114300" distR="114300" simplePos="0" relativeHeight="251655680" behindDoc="0" locked="0" layoutInCell="0" allowOverlap="1">
              <wp:simplePos x="0" y="0"/>
              <wp:positionH relativeFrom="column">
                <wp:posOffset>-226695</wp:posOffset>
              </wp:positionH>
              <wp:positionV relativeFrom="paragraph">
                <wp:posOffset>9744075</wp:posOffset>
              </wp:positionV>
              <wp:extent cx="758952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952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6F9E43"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767.25pt" to="579.75pt,7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" o:allowincell="f"/>
          </w:pict>
        </mc:Fallback>
      </mc:AlternateContent>
    </w:r>
    <w:r w:rsidR="00C76288" w:rsidRPr="00B76562">
      <w:rPr>
        <w:rFonts w:ascii="Helen Bg Condensed" w:hAnsi="Helen Bg Condensed"/>
        <w:spacing w:val="40"/>
        <w:sz w:val="28"/>
        <w:szCs w:val="28"/>
      </w:rPr>
      <w:t>околната среда и водите</w:t>
    </w:r>
  </w:p>
  <w:p w:rsidR="00936425" w:rsidRPr="001C6993" w:rsidRDefault="00D93AB6" w:rsidP="00936425">
    <w:pPr>
      <w:pStyle w:val="1"/>
      <w:framePr w:w="0" w:hRule="auto" w:wrap="auto" w:vAnchor="margin" w:hAnchor="text" w:xAlign="left" w:yAlign="inline"/>
      <w:tabs>
        <w:tab w:val="left" w:pos="1276"/>
      </w:tabs>
      <w:jc w:val="left"/>
      <w:rPr>
        <w:rFonts w:ascii="Helen Bg Condensed" w:hAnsi="Helen Bg Condensed"/>
        <w:spacing w:val="40"/>
        <w:sz w:val="20"/>
        <w:lang w:val="ru-RU"/>
      </w:rPr>
    </w:pPr>
    <w:r w:rsidRPr="001C6993">
      <w:rPr>
        <w:rFonts w:ascii="Helen Bg Condensed" w:hAnsi="Helen Bg Condensed"/>
        <w:b w:val="0"/>
        <w:spacing w:val="40"/>
        <w:sz w:val="20"/>
      </w:rPr>
      <w:t>Регионална инспекция</w:t>
    </w:r>
    <w:r w:rsidR="001C6993" w:rsidRPr="001C6993">
      <w:rPr>
        <w:rFonts w:ascii="Helen Bg Condensed" w:hAnsi="Helen Bg Condensed"/>
        <w:b w:val="0"/>
        <w:spacing w:val="40"/>
        <w:sz w:val="20"/>
      </w:rPr>
      <w:t xml:space="preserve"> по околната среда и водите</w:t>
    </w:r>
    <w:r w:rsidRPr="001C6993">
      <w:rPr>
        <w:rFonts w:ascii="Helen Bg Condensed" w:hAnsi="Helen Bg Condensed"/>
        <w:b w:val="0"/>
        <w:spacing w:val="40"/>
        <w:sz w:val="20"/>
      </w:rPr>
      <w:t xml:space="preserve"> - Пловдив</w:t>
    </w:r>
  </w:p>
  <w:p w:rsidR="00ED1377" w:rsidRPr="00ED1377" w:rsidRDefault="00ED1377" w:rsidP="00ED1377">
    <w:pPr>
      <w:rPr>
        <w:lang w:val="bg-BG"/>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671B2"/>
    <w:multiLevelType w:val="hybridMultilevel"/>
    <w:tmpl w:val="777EBC46"/>
    <w:lvl w:ilvl="0" w:tplc="C3EE1F48">
      <w:start w:val="1"/>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7B81571B"/>
    <w:multiLevelType w:val="hybridMultilevel"/>
    <w:tmpl w:val="5D6EE1D8"/>
    <w:lvl w:ilvl="0" w:tplc="0B2AB2AE">
      <w:start w:val="1"/>
      <w:numFmt w:val="decimal"/>
      <w:lvlText w:val="%1."/>
      <w:lvlJc w:val="left"/>
      <w:pPr>
        <w:tabs>
          <w:tab w:val="num" w:pos="1758"/>
        </w:tabs>
        <w:ind w:left="1758" w:hanging="105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306F"/>
    <w:rsid w:val="000415D7"/>
    <w:rsid w:val="00066AA2"/>
    <w:rsid w:val="001073F0"/>
    <w:rsid w:val="001149EF"/>
    <w:rsid w:val="00153AB0"/>
    <w:rsid w:val="00157D1E"/>
    <w:rsid w:val="001B170D"/>
    <w:rsid w:val="001B2BEB"/>
    <w:rsid w:val="001B4BA5"/>
    <w:rsid w:val="001C5702"/>
    <w:rsid w:val="001C6903"/>
    <w:rsid w:val="001C6993"/>
    <w:rsid w:val="001C7F59"/>
    <w:rsid w:val="001E10FE"/>
    <w:rsid w:val="001F1253"/>
    <w:rsid w:val="001F3635"/>
    <w:rsid w:val="001F7E5D"/>
    <w:rsid w:val="0020653E"/>
    <w:rsid w:val="00220177"/>
    <w:rsid w:val="0023213B"/>
    <w:rsid w:val="00233451"/>
    <w:rsid w:val="0024120B"/>
    <w:rsid w:val="002501B0"/>
    <w:rsid w:val="00254D0B"/>
    <w:rsid w:val="00254E20"/>
    <w:rsid w:val="00266D04"/>
    <w:rsid w:val="002B7809"/>
    <w:rsid w:val="002C252C"/>
    <w:rsid w:val="002D24A0"/>
    <w:rsid w:val="002E25EF"/>
    <w:rsid w:val="002F0262"/>
    <w:rsid w:val="003106F6"/>
    <w:rsid w:val="00324274"/>
    <w:rsid w:val="0034511F"/>
    <w:rsid w:val="00351BBE"/>
    <w:rsid w:val="003765B5"/>
    <w:rsid w:val="003A108C"/>
    <w:rsid w:val="003D295E"/>
    <w:rsid w:val="003E301F"/>
    <w:rsid w:val="003E63BF"/>
    <w:rsid w:val="00421337"/>
    <w:rsid w:val="00442A73"/>
    <w:rsid w:val="00446795"/>
    <w:rsid w:val="00462B4F"/>
    <w:rsid w:val="00462ED5"/>
    <w:rsid w:val="004802A4"/>
    <w:rsid w:val="004B7D22"/>
    <w:rsid w:val="004C3144"/>
    <w:rsid w:val="004F765C"/>
    <w:rsid w:val="00516DAD"/>
    <w:rsid w:val="00533152"/>
    <w:rsid w:val="00545E5B"/>
    <w:rsid w:val="0057056E"/>
    <w:rsid w:val="005A3B17"/>
    <w:rsid w:val="005B561D"/>
    <w:rsid w:val="005B69F7"/>
    <w:rsid w:val="005C2BBF"/>
    <w:rsid w:val="005D7788"/>
    <w:rsid w:val="005F5E28"/>
    <w:rsid w:val="00602A0B"/>
    <w:rsid w:val="00616DCB"/>
    <w:rsid w:val="006340C8"/>
    <w:rsid w:val="00661C46"/>
    <w:rsid w:val="006B0766"/>
    <w:rsid w:val="006B0B9A"/>
    <w:rsid w:val="006D21A3"/>
    <w:rsid w:val="006E1608"/>
    <w:rsid w:val="007129C8"/>
    <w:rsid w:val="0072407F"/>
    <w:rsid w:val="00735898"/>
    <w:rsid w:val="007719EF"/>
    <w:rsid w:val="00776E91"/>
    <w:rsid w:val="007A6290"/>
    <w:rsid w:val="007A7B40"/>
    <w:rsid w:val="00842F0C"/>
    <w:rsid w:val="0085348A"/>
    <w:rsid w:val="00860390"/>
    <w:rsid w:val="0088526F"/>
    <w:rsid w:val="0089514A"/>
    <w:rsid w:val="008B0206"/>
    <w:rsid w:val="008B1300"/>
    <w:rsid w:val="008C30A3"/>
    <w:rsid w:val="008C44B8"/>
    <w:rsid w:val="008D385C"/>
    <w:rsid w:val="008D749E"/>
    <w:rsid w:val="00904200"/>
    <w:rsid w:val="0093612F"/>
    <w:rsid w:val="00936425"/>
    <w:rsid w:val="00945275"/>
    <w:rsid w:val="00946D85"/>
    <w:rsid w:val="00955648"/>
    <w:rsid w:val="009604E4"/>
    <w:rsid w:val="009712DB"/>
    <w:rsid w:val="00971987"/>
    <w:rsid w:val="00973C05"/>
    <w:rsid w:val="00974546"/>
    <w:rsid w:val="009A49E5"/>
    <w:rsid w:val="009B7746"/>
    <w:rsid w:val="009C28A8"/>
    <w:rsid w:val="009E7D8E"/>
    <w:rsid w:val="009F0994"/>
    <w:rsid w:val="00A32F7F"/>
    <w:rsid w:val="00A33765"/>
    <w:rsid w:val="00A40542"/>
    <w:rsid w:val="00A44B9E"/>
    <w:rsid w:val="00A51C94"/>
    <w:rsid w:val="00A82136"/>
    <w:rsid w:val="00A92E12"/>
    <w:rsid w:val="00AD0F0E"/>
    <w:rsid w:val="00AD11C4"/>
    <w:rsid w:val="00AD13E8"/>
    <w:rsid w:val="00B0052C"/>
    <w:rsid w:val="00B06A2A"/>
    <w:rsid w:val="00B10659"/>
    <w:rsid w:val="00B11347"/>
    <w:rsid w:val="00B27B64"/>
    <w:rsid w:val="00B550F6"/>
    <w:rsid w:val="00B750E3"/>
    <w:rsid w:val="00B76562"/>
    <w:rsid w:val="00B95FF2"/>
    <w:rsid w:val="00BC16C9"/>
    <w:rsid w:val="00BF4E39"/>
    <w:rsid w:val="00C00904"/>
    <w:rsid w:val="00C02136"/>
    <w:rsid w:val="00C07E63"/>
    <w:rsid w:val="00C36910"/>
    <w:rsid w:val="00C473A4"/>
    <w:rsid w:val="00C76288"/>
    <w:rsid w:val="00C76A20"/>
    <w:rsid w:val="00C86DF9"/>
    <w:rsid w:val="00C9282E"/>
    <w:rsid w:val="00C96BD2"/>
    <w:rsid w:val="00C97000"/>
    <w:rsid w:val="00CA07F1"/>
    <w:rsid w:val="00CA3258"/>
    <w:rsid w:val="00CA7A14"/>
    <w:rsid w:val="00CD1F33"/>
    <w:rsid w:val="00CF043D"/>
    <w:rsid w:val="00CF6DFC"/>
    <w:rsid w:val="00D03B87"/>
    <w:rsid w:val="00D11476"/>
    <w:rsid w:val="00D259F5"/>
    <w:rsid w:val="00D450FA"/>
    <w:rsid w:val="00D530CC"/>
    <w:rsid w:val="00D61AE4"/>
    <w:rsid w:val="00D734C1"/>
    <w:rsid w:val="00D7472F"/>
    <w:rsid w:val="00D8765C"/>
    <w:rsid w:val="00D93AB6"/>
    <w:rsid w:val="00DC60E0"/>
    <w:rsid w:val="00DE1749"/>
    <w:rsid w:val="00E344E2"/>
    <w:rsid w:val="00E5226D"/>
    <w:rsid w:val="00E8208C"/>
    <w:rsid w:val="00EA3B1F"/>
    <w:rsid w:val="00EB1B62"/>
    <w:rsid w:val="00EB63EB"/>
    <w:rsid w:val="00EC304D"/>
    <w:rsid w:val="00ED1377"/>
    <w:rsid w:val="00F13964"/>
    <w:rsid w:val="00F54142"/>
    <w:rsid w:val="00F655F8"/>
    <w:rsid w:val="00F66C88"/>
    <w:rsid w:val="00F72CF1"/>
    <w:rsid w:val="00F74415"/>
    <w:rsid w:val="00FE22D9"/>
    <w:rsid w:val="00FF16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8B19596"/>
  <w15:chartTrackingRefBased/>
  <w15:docId w15:val="{7299818C-08E3-4103-B636-237231DA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link w:val="20"/>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1">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CharChar1Char">
    <w:name w:val="Char Char1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character" w:customStyle="1" w:styleId="a5">
    <w:name w:val="Долен колонтитул Знак"/>
    <w:link w:val="a4"/>
    <w:rsid w:val="0088526F"/>
    <w:rPr>
      <w:rFonts w:ascii="Arial" w:hAnsi="Arial"/>
      <w:lang w:val="en-US" w:eastAsia="en-US" w:bidi="ar-SA"/>
    </w:rPr>
  </w:style>
  <w:style w:type="character" w:styleId="aa">
    <w:name w:val="page number"/>
    <w:basedOn w:val="a0"/>
    <w:rsid w:val="00545E5B"/>
  </w:style>
  <w:style w:type="paragraph" w:customStyle="1" w:styleId="Char">
    <w:name w:val="Char"/>
    <w:basedOn w:val="a"/>
    <w:semiHidden/>
    <w:rsid w:val="0089514A"/>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CharCharCharCharCharCharCharCharCharCharCharChar">
    <w:name w:val="Char Char Char Char Char Char Знак Char Char Char Char Char Знак Знак Char Char Char Знак Знак Char"/>
    <w:basedOn w:val="a"/>
    <w:rsid w:val="00254D0B"/>
    <w:pPr>
      <w:tabs>
        <w:tab w:val="left" w:pos="709"/>
      </w:tabs>
      <w:overflowPunct/>
      <w:autoSpaceDE/>
      <w:autoSpaceDN/>
      <w:adjustRightInd/>
      <w:textAlignment w:val="auto"/>
    </w:pPr>
    <w:rPr>
      <w:rFonts w:ascii="Tahoma" w:hAnsi="Tahoma"/>
      <w:sz w:val="24"/>
      <w:szCs w:val="24"/>
      <w:lang w:val="pl-PL" w:eastAsia="pl-PL"/>
    </w:rPr>
  </w:style>
  <w:style w:type="character" w:customStyle="1" w:styleId="20">
    <w:name w:val="Заглавие 2 Знак"/>
    <w:link w:val="2"/>
    <w:rsid w:val="00254E20"/>
    <w:rPr>
      <w:u w:val="single"/>
      <w:lang w:eastAsia="en-US"/>
    </w:rPr>
  </w:style>
  <w:style w:type="character" w:styleId="ab">
    <w:name w:val="Strong"/>
    <w:qFormat/>
    <w:rsid w:val="00F65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01275">
      <w:bodyDiv w:val="1"/>
      <w:marLeft w:val="0"/>
      <w:marRight w:val="0"/>
      <w:marTop w:val="0"/>
      <w:marBottom w:val="0"/>
      <w:divBdr>
        <w:top w:val="none" w:sz="0" w:space="0" w:color="auto"/>
        <w:left w:val="none" w:sz="0" w:space="0" w:color="auto"/>
        <w:bottom w:val="none" w:sz="0" w:space="0" w:color="auto"/>
        <w:right w:val="none" w:sz="0" w:space="0" w:color="auto"/>
      </w:divBdr>
    </w:div>
    <w:div w:id="632252920">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198158832">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1043</Words>
  <Characters>5871</Characters>
  <Application>Microsoft Office Word</Application>
  <DocSecurity>0</DocSecurity>
  <Lines>48</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Nazile Skender</cp:lastModifiedBy>
  <cp:revision>3</cp:revision>
  <cp:lastPrinted>2011-06-07T13:54:00Z</cp:lastPrinted>
  <dcterms:created xsi:type="dcterms:W3CDTF">2026-04-16T07:56:00Z</dcterms:created>
  <dcterms:modified xsi:type="dcterms:W3CDTF">2026-04-16T07:56:00Z</dcterms:modified>
</cp:coreProperties>
</file>